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B9" w:rsidRPr="008D3FCF" w:rsidRDefault="00ED5257" w:rsidP="008D3FCF">
      <w:pPr>
        <w:pStyle w:val="Titel"/>
      </w:pPr>
      <w:r>
        <w:rPr>
          <w:rStyle w:val="Funotenzeichen"/>
        </w:rPr>
        <w:footnoteReference w:id="1"/>
      </w:r>
      <w:r w:rsidR="008542E8">
        <w:t xml:space="preserve"> Diazotierung und Azokupplung</w:t>
      </w:r>
      <w:r w:rsidR="00C43A9C" w:rsidRPr="00F34294">
        <w:t xml:space="preserve"> </w:t>
      </w:r>
    </w:p>
    <w:p w:rsidR="001364B9" w:rsidRPr="001364B9" w:rsidRDefault="001364B9" w:rsidP="00C43A9C">
      <w:pPr>
        <w:spacing w:after="0" w:line="240" w:lineRule="auto"/>
        <w:rPr>
          <w:b/>
        </w:rPr>
      </w:pPr>
      <w:r w:rsidRPr="001364B9">
        <w:rPr>
          <w:b/>
        </w:rPr>
        <w:t xml:space="preserve">Zusammenfassung </w:t>
      </w:r>
    </w:p>
    <w:p w:rsidR="001364B9" w:rsidRDefault="001364B9" w:rsidP="002C1412">
      <w:pPr>
        <w:spacing w:after="0" w:line="240" w:lineRule="auto"/>
        <w:jc w:val="both"/>
      </w:pPr>
      <w:r>
        <w:t>Azofarbstoffe gehören zu den bedeutsamsten Farbstoffen der Industrie. In diesem Versuch wird der Azofarbstoff Orange II in zwei Reaktionsschritten aus den Bestandteilen Sulfanilsäure, Natriumnitrit, Salzsäure und 2-Naphtol synthetisiert. Es gilt, die Ausbeute zu bestimmen. In einem abschliessenden Versuch wird ein Textil angefärbt.</w:t>
      </w:r>
    </w:p>
    <w:p w:rsidR="001364B9" w:rsidRDefault="001364B9" w:rsidP="00C43A9C">
      <w:pPr>
        <w:spacing w:after="0" w:line="240" w:lineRule="auto"/>
      </w:pPr>
    </w:p>
    <w:p w:rsidR="001364B9" w:rsidRPr="001364B9" w:rsidRDefault="001C04C6" w:rsidP="00C43A9C">
      <w:pPr>
        <w:spacing w:after="0" w:line="240" w:lineRule="auto"/>
        <w:rPr>
          <w:b/>
        </w:rPr>
      </w:pPr>
      <w:r>
        <w:rPr>
          <w:b/>
        </w:rPr>
        <w:t>Kurzt</w:t>
      </w:r>
      <w:r w:rsidR="001364B9" w:rsidRPr="001364B9">
        <w:rPr>
          <w:b/>
        </w:rPr>
        <w:t>heorie</w:t>
      </w:r>
      <w:r>
        <w:rPr>
          <w:b/>
        </w:rPr>
        <w:t xml:space="preserve"> Farben</w:t>
      </w:r>
    </w:p>
    <w:p w:rsidR="001364B9" w:rsidRDefault="001364B9" w:rsidP="00C43A9C">
      <w:pPr>
        <w:spacing w:after="0" w:line="240" w:lineRule="auto"/>
      </w:pPr>
    </w:p>
    <w:p w:rsidR="001364B9" w:rsidRDefault="001364B9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1364B9" w:rsidRDefault="001364B9" w:rsidP="00C43A9C">
      <w:pPr>
        <w:spacing w:after="0" w:line="240" w:lineRule="auto"/>
        <w:rPr>
          <w:b/>
        </w:rPr>
      </w:pPr>
    </w:p>
    <w:p w:rsidR="001364B9" w:rsidRPr="001364B9" w:rsidRDefault="001364B9" w:rsidP="001364B9">
      <w:pPr>
        <w:spacing w:after="0" w:line="240" w:lineRule="auto"/>
        <w:rPr>
          <w:b/>
          <w:bCs/>
          <w:i/>
          <w:iCs/>
        </w:rPr>
      </w:pPr>
      <w:r w:rsidRPr="001364B9">
        <w:rPr>
          <w:b/>
          <w:bCs/>
          <w:i/>
          <w:iCs/>
        </w:rPr>
        <w:t>Chromatographie</w:t>
      </w:r>
    </w:p>
    <w:p w:rsidR="001364B9" w:rsidRPr="001364B9" w:rsidRDefault="001364B9" w:rsidP="002C1412">
      <w:pPr>
        <w:spacing w:after="0" w:line="240" w:lineRule="auto"/>
        <w:jc w:val="both"/>
      </w:pPr>
      <w:r w:rsidRPr="001364B9">
        <w:t>Als Chromatographie bezeichnet man Trennungsmethoden, bei denen zwei nicht</w:t>
      </w:r>
      <w:r w:rsidR="00F85D89">
        <w:t xml:space="preserve"> </w:t>
      </w:r>
      <w:r w:rsidRPr="001364B9">
        <w:t>mischbare Phasen in ihre Komponenten zerlegt werden. Der Vorteil dieser</w:t>
      </w:r>
      <w:r>
        <w:t xml:space="preserve"> </w:t>
      </w:r>
      <w:r w:rsidRPr="001364B9">
        <w:t>Trennungsmethode liegt in seiner schonenden Art sowie der schnellen</w:t>
      </w:r>
      <w:r>
        <w:t xml:space="preserve"> </w:t>
      </w:r>
      <w:r w:rsidRPr="001364B9">
        <w:t>Durchführbarkeit. Dabei fliesst die eine Phase (mobile Phase) an der anderen,</w:t>
      </w:r>
      <w:r>
        <w:t xml:space="preserve"> </w:t>
      </w:r>
      <w:r w:rsidRPr="001364B9">
        <w:t>unbeweglichen Phase (stationäre Phase) vorbei. Die stationäre Phase kann sowohl</w:t>
      </w:r>
      <w:r>
        <w:t xml:space="preserve"> </w:t>
      </w:r>
      <w:r w:rsidRPr="001364B9">
        <w:t>fest als auch flüssig sein, die mobile Phase, die auch als Fliessmittel oder</w:t>
      </w:r>
      <w:r>
        <w:t xml:space="preserve"> </w:t>
      </w:r>
      <w:r w:rsidRPr="001364B9">
        <w:t>Eluiermittel bezeichnet wird, ist flüssig oder gasförmig.</w:t>
      </w:r>
    </w:p>
    <w:p w:rsidR="001364B9" w:rsidRPr="001364B9" w:rsidRDefault="001364B9" w:rsidP="002C1412">
      <w:pPr>
        <w:spacing w:after="0" w:line="240" w:lineRule="auto"/>
        <w:jc w:val="both"/>
      </w:pPr>
      <w:r w:rsidRPr="001364B9">
        <w:t>Es existieren unterschiedliche Arten von Chromatographien, wie beispielsweise</w:t>
      </w:r>
      <w:r>
        <w:t xml:space="preserve"> </w:t>
      </w:r>
      <w:r w:rsidRPr="001364B9">
        <w:t>Dünnschicht</w:t>
      </w:r>
      <w:r w:rsidR="001C04C6">
        <w:t>-</w:t>
      </w:r>
      <w:r w:rsidRPr="001364B9">
        <w:t>chromatographie (DC), Säulenchromatographie oder auch</w:t>
      </w:r>
      <w:r>
        <w:t xml:space="preserve"> </w:t>
      </w:r>
      <w:r w:rsidRPr="001364B9">
        <w:t>Flüssigkeitschromatographie. In unserem Versuch wurde die Trennung mittels DCTechnik</w:t>
      </w:r>
      <w:r>
        <w:t xml:space="preserve"> </w:t>
      </w:r>
      <w:r w:rsidRPr="001364B9">
        <w:t>durchgeführt. Dabei bewegt sich die mobile Phase inklusive dem</w:t>
      </w:r>
      <w:r>
        <w:t xml:space="preserve"> </w:t>
      </w:r>
      <w:r w:rsidRPr="001364B9">
        <w:t>aufzutrennenden Gemisch nur durch Kapillarkräfte durch die stationäre Phase.</w:t>
      </w:r>
    </w:p>
    <w:p w:rsidR="001364B9" w:rsidRDefault="001364B9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8D3FCF" w:rsidRDefault="008D3FCF" w:rsidP="00C43A9C">
      <w:pPr>
        <w:spacing w:after="0" w:line="240" w:lineRule="auto"/>
        <w:rPr>
          <w:b/>
        </w:rPr>
      </w:pPr>
    </w:p>
    <w:p w:rsidR="00FF0DD3" w:rsidRDefault="00FF0DD3" w:rsidP="00F34294">
      <w:pPr>
        <w:spacing w:after="0" w:line="240" w:lineRule="auto"/>
      </w:pPr>
    </w:p>
    <w:p w:rsidR="008D3FCF" w:rsidRDefault="008D3FCF">
      <w:r>
        <w:br w:type="page"/>
      </w:r>
    </w:p>
    <w:p w:rsidR="00F85D89" w:rsidRPr="008D3FCF" w:rsidRDefault="00F85D89" w:rsidP="00F85D89">
      <w:pPr>
        <w:spacing w:after="0" w:line="240" w:lineRule="auto"/>
        <w:rPr>
          <w:b/>
        </w:rPr>
      </w:pPr>
      <w:r w:rsidRPr="008D3FCF">
        <w:rPr>
          <w:b/>
        </w:rPr>
        <w:lastRenderedPageBreak/>
        <w:t>Synthese von Orange II</w:t>
      </w:r>
      <w:r w:rsidR="00F46F3D">
        <w:rPr>
          <w:b/>
        </w:rPr>
        <w:t>, Theorie</w:t>
      </w:r>
    </w:p>
    <w:p w:rsidR="00F85D89" w:rsidRDefault="00F85D89" w:rsidP="002C1412">
      <w:pPr>
        <w:spacing w:after="0" w:line="240" w:lineRule="auto"/>
        <w:jc w:val="both"/>
      </w:pPr>
      <w:r>
        <w:t>Die Synthese des Azofarbstoffs Orange II erfolgt in 2 Reaktionsschritten: Der</w:t>
      </w:r>
      <w:r w:rsidR="005C4C09">
        <w:t xml:space="preserve"> </w:t>
      </w:r>
      <w:r>
        <w:t>Diazotierung von Sulfanilsäure mit Natriumnitrit und der Azokupplung.</w:t>
      </w:r>
    </w:p>
    <w:p w:rsidR="002C1412" w:rsidRDefault="002C1412" w:rsidP="00F85D89">
      <w:pPr>
        <w:spacing w:after="0" w:line="240" w:lineRule="auto"/>
      </w:pPr>
    </w:p>
    <w:p w:rsidR="00F85D89" w:rsidRDefault="00F85D89" w:rsidP="00F85D89">
      <w:pPr>
        <w:spacing w:after="0" w:line="240" w:lineRule="auto"/>
      </w:pPr>
      <w:r>
        <w:rPr>
          <w:noProof/>
          <w:lang w:eastAsia="de-CH"/>
        </w:rPr>
        <w:drawing>
          <wp:inline distT="0" distB="0" distL="0" distR="0" wp14:anchorId="54BE9762" wp14:editId="23B5CC10">
            <wp:extent cx="5760720" cy="251962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09" w:rsidRDefault="005C4C09" w:rsidP="00F85D89">
      <w:pPr>
        <w:spacing w:after="0" w:line="240" w:lineRule="auto"/>
      </w:pPr>
    </w:p>
    <w:p w:rsidR="00F85D89" w:rsidRDefault="00F85D89" w:rsidP="002C1412">
      <w:pPr>
        <w:spacing w:after="0" w:line="240" w:lineRule="auto"/>
        <w:jc w:val="both"/>
      </w:pPr>
      <w:r>
        <w:t>Bei der Diazotierung erfolgt im Wesentlichen ein elektrophiler Angriff auf die</w:t>
      </w:r>
      <w:r w:rsidR="005C4C09">
        <w:t xml:space="preserve"> </w:t>
      </w:r>
      <w:r>
        <w:t>Aminogruppe der Sulfanilsäure. Zuvor wird Natriumnitrit (NaNO</w:t>
      </w:r>
      <w:r w:rsidRPr="005C48A2">
        <w:rPr>
          <w:vertAlign w:val="subscript"/>
        </w:rPr>
        <w:t>2</w:t>
      </w:r>
      <w:r>
        <w:t>) in wässriger</w:t>
      </w:r>
      <w:r w:rsidR="005C4C09">
        <w:t xml:space="preserve"> </w:t>
      </w:r>
      <w:r>
        <w:t>Lösung zu Natrium (Na</w:t>
      </w:r>
      <w:r w:rsidRPr="005C48A2">
        <w:rPr>
          <w:vertAlign w:val="superscript"/>
        </w:rPr>
        <w:t>+</w:t>
      </w:r>
      <w:r>
        <w:t>) - und Nitritionen (NO</w:t>
      </w:r>
      <w:r w:rsidRPr="005C48A2">
        <w:rPr>
          <w:vertAlign w:val="subscript"/>
        </w:rPr>
        <w:t>2</w:t>
      </w:r>
      <w:r w:rsidRPr="005C48A2">
        <w:rPr>
          <w:vertAlign w:val="superscript"/>
        </w:rPr>
        <w:t>-</w:t>
      </w:r>
      <w:r>
        <w:t>) gespalten. Aus NO</w:t>
      </w:r>
      <w:r w:rsidRPr="005C48A2">
        <w:rPr>
          <w:vertAlign w:val="subscript"/>
        </w:rPr>
        <w:t>2</w:t>
      </w:r>
      <w:r w:rsidRPr="005C48A2">
        <w:rPr>
          <w:vertAlign w:val="superscript"/>
        </w:rPr>
        <w:t>-</w:t>
      </w:r>
      <w:r>
        <w:t xml:space="preserve"> </w:t>
      </w:r>
      <w:r w:rsidR="005C48A2">
        <w:t xml:space="preserve"> </w:t>
      </w:r>
      <w:r>
        <w:t>werden über</w:t>
      </w:r>
      <w:r w:rsidR="005C4C09">
        <w:t xml:space="preserve"> </w:t>
      </w:r>
      <w:r>
        <w:t>ein Zwischenprodukt (salpetrige Säure) Nitrosoniumionen (NO</w:t>
      </w:r>
      <w:r w:rsidRPr="005C48A2">
        <w:rPr>
          <w:vertAlign w:val="superscript"/>
        </w:rPr>
        <w:t>+</w:t>
      </w:r>
      <w:r>
        <w:t>) und Wasser</w:t>
      </w:r>
      <w:r w:rsidR="005C4C09">
        <w:t xml:space="preserve"> </w:t>
      </w:r>
      <w:r>
        <w:t>gebildet. Diese Nitrosoniumionen greifen die NH</w:t>
      </w:r>
      <w:r w:rsidRPr="005C48A2">
        <w:rPr>
          <w:vertAlign w:val="subscript"/>
        </w:rPr>
        <w:t>2</w:t>
      </w:r>
      <w:r>
        <w:t>-Gruppe der Sulfanilsäure an und</w:t>
      </w:r>
      <w:r w:rsidR="005C4C09">
        <w:t xml:space="preserve"> </w:t>
      </w:r>
      <w:r>
        <w:t>bilden das Diazoniumion und im Ne</w:t>
      </w:r>
      <w:r w:rsidR="005C4C09">
        <w:t>benprodukt Wasser.</w:t>
      </w:r>
    </w:p>
    <w:p w:rsidR="00F85D89" w:rsidRDefault="00F85D89" w:rsidP="00F85D89">
      <w:pPr>
        <w:spacing w:after="0" w:line="240" w:lineRule="auto"/>
      </w:pPr>
    </w:p>
    <w:p w:rsidR="005C4C09" w:rsidRDefault="005C4C09" w:rsidP="00F85D89">
      <w:pPr>
        <w:spacing w:after="0" w:line="240" w:lineRule="auto"/>
      </w:pPr>
      <w:r>
        <w:rPr>
          <w:noProof/>
          <w:lang w:eastAsia="de-CH"/>
        </w:rPr>
        <w:drawing>
          <wp:inline distT="0" distB="0" distL="0" distR="0" wp14:anchorId="22B912D6" wp14:editId="4CF28788">
            <wp:extent cx="5760720" cy="2815440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09" w:rsidRDefault="005C4C09" w:rsidP="00F85D89">
      <w:pPr>
        <w:spacing w:after="0" w:line="240" w:lineRule="auto"/>
      </w:pPr>
    </w:p>
    <w:p w:rsidR="00F85D89" w:rsidRDefault="00F85D89" w:rsidP="002C1412">
      <w:pPr>
        <w:spacing w:after="0" w:line="240" w:lineRule="auto"/>
        <w:jc w:val="both"/>
      </w:pPr>
      <w:r>
        <w:t>Auch die Azokopplung erfolgt über einen elektrophilen Angriff. Dabei wird das 2-</w:t>
      </w:r>
      <w:r w:rsidR="005C4C09">
        <w:t xml:space="preserve"> </w:t>
      </w:r>
      <w:r>
        <w:t>Naphtol unter basischen Bedingungen deprotoniert und erhält beim ersten C-Atom</w:t>
      </w:r>
      <w:r w:rsidR="005C4C09">
        <w:t xml:space="preserve"> </w:t>
      </w:r>
      <w:r>
        <w:t>eine negative Ladung. Nun kann eine Kupplungsreaktion erfolgen bei der das</w:t>
      </w:r>
      <w:r w:rsidR="005C4C09">
        <w:t xml:space="preserve"> </w:t>
      </w:r>
      <w:r>
        <w:t>Orange II Anion entsteht.</w:t>
      </w:r>
    </w:p>
    <w:p w:rsidR="003753B0" w:rsidRDefault="003753B0" w:rsidP="00F85D89">
      <w:pPr>
        <w:spacing w:after="0" w:line="240" w:lineRule="auto"/>
      </w:pPr>
    </w:p>
    <w:p w:rsidR="00F46F3D" w:rsidRDefault="00F46F3D">
      <w:r>
        <w:br w:type="page"/>
      </w:r>
    </w:p>
    <w:p w:rsidR="00F46F3D" w:rsidRPr="008D3FCF" w:rsidRDefault="00F46F3D" w:rsidP="00F46F3D">
      <w:pPr>
        <w:spacing w:after="0" w:line="240" w:lineRule="auto"/>
        <w:rPr>
          <w:b/>
        </w:rPr>
      </w:pPr>
      <w:r w:rsidRPr="008D3FCF">
        <w:rPr>
          <w:b/>
        </w:rPr>
        <w:lastRenderedPageBreak/>
        <w:t>Synthese von Orange II</w:t>
      </w:r>
      <w:r>
        <w:rPr>
          <w:b/>
        </w:rPr>
        <w:t>, Labor</w:t>
      </w:r>
    </w:p>
    <w:p w:rsidR="00F46F3D" w:rsidRDefault="00F46F3D" w:rsidP="00F46F3D">
      <w:pPr>
        <w:spacing w:after="0" w:line="240" w:lineRule="auto"/>
        <w:jc w:val="both"/>
      </w:pPr>
    </w:p>
    <w:p w:rsidR="00C16F57" w:rsidRPr="00C16F57" w:rsidRDefault="002F0CA3" w:rsidP="00426D29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  <w:r w:rsidR="00C16F57" w:rsidRPr="00C16F57">
        <w:rPr>
          <w:b/>
        </w:rPr>
        <w:t>Diazoniumion-Lösung</w:t>
      </w:r>
    </w:p>
    <w:p w:rsidR="009903FE" w:rsidRDefault="00C16F57" w:rsidP="00426D29">
      <w:pPr>
        <w:spacing w:after="0" w:line="240" w:lineRule="auto"/>
        <w:jc w:val="both"/>
      </w:pPr>
      <w:r>
        <w:t>a)</w:t>
      </w:r>
      <w:r w:rsidR="00290FB6">
        <w:t xml:space="preserve"> </w:t>
      </w:r>
      <w:r w:rsidR="00426D29">
        <w:t xml:space="preserve">13 mMol Sulfanilsäure werden </w:t>
      </w:r>
      <w:r w:rsidR="00426D29" w:rsidRPr="00426D29">
        <w:t xml:space="preserve">zusammen mit </w:t>
      </w:r>
      <w:r w:rsidR="00426D29">
        <w:t>25</w:t>
      </w:r>
      <w:r w:rsidR="00426D29" w:rsidRPr="00426D29">
        <w:t xml:space="preserve"> ml einer</w:t>
      </w:r>
      <w:r w:rsidR="00290FB6">
        <w:t xml:space="preserve"> </w:t>
      </w:r>
      <w:r w:rsidR="00426D29" w:rsidRPr="00426D29">
        <w:t xml:space="preserve">2.5%igen Soda-Lösung in einen </w:t>
      </w:r>
      <w:r w:rsidR="00426D29">
        <w:t>200</w:t>
      </w:r>
      <w:r w:rsidR="00426D29" w:rsidRPr="00426D29">
        <w:t xml:space="preserve"> ml Erlenmeyerkolben gegeben. Anschliessend</w:t>
      </w:r>
      <w:r w:rsidR="009903FE">
        <w:t xml:space="preserve"> wird gerührt bis sich alles gelöst </w:t>
      </w:r>
      <w:r w:rsidR="00426D29" w:rsidRPr="00426D29">
        <w:t xml:space="preserve">hat </w:t>
      </w:r>
      <w:r w:rsidR="009903FE">
        <w:t xml:space="preserve">(evtl. erhitzen notwendig), danach wird die </w:t>
      </w:r>
      <w:r w:rsidR="00426D29" w:rsidRPr="00426D29">
        <w:t>Lösung in ein Eisbad</w:t>
      </w:r>
      <w:r w:rsidR="009903FE">
        <w:t xml:space="preserve"> gestellt</w:t>
      </w:r>
      <w:r w:rsidR="00426D29" w:rsidRPr="00426D29">
        <w:t xml:space="preserve">. </w:t>
      </w:r>
      <w:r w:rsidR="009903FE">
        <w:t>Weist die Lösung eine Höchsttemperatur von maximal 7</w:t>
      </w:r>
      <w:r w:rsidR="009903FE">
        <w:sym w:font="Symbol" w:char="F0B0"/>
      </w:r>
      <w:r w:rsidR="009903FE">
        <w:t xml:space="preserve"> Celsisus auf, wird eine äquimolare Menge an Natriumnitrit zugegeben. Es muss darauf geachtet werden, dass die Lösung ständig gekühlt wird, ansonsten entsteht N</w:t>
      </w:r>
      <w:r w:rsidR="009903FE" w:rsidRPr="009903FE">
        <w:rPr>
          <w:vertAlign w:val="subscript"/>
        </w:rPr>
        <w:t>2</w:t>
      </w:r>
      <w:r w:rsidR="009903FE">
        <w:t xml:space="preserve"> und die </w:t>
      </w:r>
      <w:proofErr w:type="gramStart"/>
      <w:r w:rsidR="009903FE">
        <w:t>nachfolgende</w:t>
      </w:r>
      <w:proofErr w:type="gramEnd"/>
      <w:r w:rsidR="009903FE">
        <w:t xml:space="preserve"> Reaktion</w:t>
      </w:r>
      <w:r w:rsidR="00290FB6">
        <w:t>en</w:t>
      </w:r>
      <w:r w:rsidR="009903FE">
        <w:t xml:space="preserve"> </w:t>
      </w:r>
      <w:r w:rsidR="00290FB6">
        <w:t>können n</w:t>
      </w:r>
      <w:r w:rsidR="009903FE">
        <w:t>icht stattfinden.</w:t>
      </w:r>
    </w:p>
    <w:p w:rsidR="00290FB6" w:rsidRDefault="00C16F57" w:rsidP="00426D29">
      <w:pPr>
        <w:spacing w:after="0" w:line="240" w:lineRule="auto"/>
        <w:jc w:val="both"/>
      </w:pPr>
      <w:r>
        <w:t xml:space="preserve">b) </w:t>
      </w:r>
      <w:r w:rsidR="00290FB6">
        <w:t>In einem 250 ml Becherglas werden 13 g Eis sowie 2.5 ml konzentrierte</w:t>
      </w:r>
      <w:r w:rsidR="00290FB6" w:rsidRPr="00426D29">
        <w:t xml:space="preserve"> Salzsäure</w:t>
      </w:r>
      <w:r w:rsidR="00290FB6">
        <w:t xml:space="preserve"> vorbereitet. </w:t>
      </w:r>
    </w:p>
    <w:p w:rsidR="00290FB6" w:rsidRDefault="00C16F57" w:rsidP="00426D29">
      <w:pPr>
        <w:spacing w:after="0" w:line="240" w:lineRule="auto"/>
        <w:jc w:val="both"/>
      </w:pPr>
      <w:r>
        <w:t xml:space="preserve">c) </w:t>
      </w:r>
      <w:r w:rsidR="00290FB6">
        <w:t>Wenn sich das Natriumnitrit und die Sulfanilsäure komplett gelöst haben, können die beiden Lösungen miteinander vermengt werden</w:t>
      </w:r>
    </w:p>
    <w:p w:rsidR="00C16F57" w:rsidRDefault="00C16F57" w:rsidP="00426D29">
      <w:pPr>
        <w:spacing w:after="0" w:line="240" w:lineRule="auto"/>
        <w:jc w:val="both"/>
      </w:pPr>
    </w:p>
    <w:p w:rsidR="00C16F57" w:rsidRDefault="00C16F57" w:rsidP="00426D29">
      <w:pPr>
        <w:spacing w:after="0" w:line="240" w:lineRule="auto"/>
        <w:jc w:val="both"/>
      </w:pPr>
      <w:r>
        <w:t>Es sollte sich ein Niederschlag bilden. Wenn nicht, so kann eventuell die Zugabe weniger Tropfen konz. HCl die Bildung des Diazionum-Salzes fördern.</w:t>
      </w:r>
    </w:p>
    <w:p w:rsidR="008A20E0" w:rsidRDefault="008A20E0" w:rsidP="00426D29">
      <w:pPr>
        <w:spacing w:after="0" w:line="240" w:lineRule="auto"/>
        <w:jc w:val="both"/>
      </w:pPr>
    </w:p>
    <w:p w:rsidR="008A20E0" w:rsidRPr="002F0CA3" w:rsidRDefault="002F0CA3" w:rsidP="00426D29">
      <w:pPr>
        <w:spacing w:after="0" w:line="240" w:lineRule="auto"/>
        <w:jc w:val="both"/>
        <w:rPr>
          <w:b/>
        </w:rPr>
      </w:pPr>
      <w:r w:rsidRPr="002F0CA3">
        <w:rPr>
          <w:b/>
        </w:rPr>
        <w:t>2. Naphthol-Lösung</w:t>
      </w:r>
    </w:p>
    <w:p w:rsidR="002F0CA3" w:rsidRDefault="002F0CA3" w:rsidP="00426D29">
      <w:pPr>
        <w:spacing w:after="0" w:line="240" w:lineRule="auto"/>
        <w:jc w:val="both"/>
      </w:pPr>
      <w:r>
        <w:t>a)</w:t>
      </w:r>
      <w:r w:rsidR="00D7796A">
        <w:t xml:space="preserve"> In ein separates</w:t>
      </w:r>
      <w:r>
        <w:t xml:space="preserve"> 250 ml BG wird wiederum eine äquimolare Menge an 2-Naphthol, gelöst in 10 ml 10% NaOH-Lösung</w:t>
      </w:r>
      <w:r w:rsidR="00D7796A">
        <w:t xml:space="preserve">, </w:t>
      </w:r>
      <w:r>
        <w:t>gegeben.</w:t>
      </w:r>
    </w:p>
    <w:p w:rsidR="002F0CA3" w:rsidRDefault="002F0CA3" w:rsidP="00426D29">
      <w:pPr>
        <w:spacing w:after="0" w:line="240" w:lineRule="auto"/>
        <w:jc w:val="both"/>
      </w:pPr>
      <w:r>
        <w:t xml:space="preserve">b) Mit einem Eisbad die Lösung kühlen </w:t>
      </w:r>
    </w:p>
    <w:p w:rsidR="00D7796A" w:rsidRDefault="00D7796A" w:rsidP="00426D29">
      <w:pPr>
        <w:spacing w:after="0" w:line="240" w:lineRule="auto"/>
        <w:jc w:val="both"/>
      </w:pPr>
    </w:p>
    <w:p w:rsidR="00D7796A" w:rsidRPr="00D7796A" w:rsidRDefault="00D7796A" w:rsidP="00426D29">
      <w:pPr>
        <w:spacing w:after="0" w:line="240" w:lineRule="auto"/>
        <w:jc w:val="both"/>
        <w:rPr>
          <w:b/>
        </w:rPr>
      </w:pPr>
      <w:r w:rsidRPr="00D7796A">
        <w:rPr>
          <w:b/>
        </w:rPr>
        <w:t>3. Azo-Kupplung</w:t>
      </w:r>
    </w:p>
    <w:p w:rsidR="009903FE" w:rsidRDefault="004D6EBF" w:rsidP="00426D29">
      <w:pPr>
        <w:spacing w:after="0" w:line="240" w:lineRule="auto"/>
        <w:jc w:val="both"/>
      </w:pPr>
      <w:r>
        <w:t xml:space="preserve">a) </w:t>
      </w:r>
      <w:r w:rsidR="00D7796A">
        <w:t>Die beiden Lösungen</w:t>
      </w:r>
      <w:r w:rsidR="00EC5129">
        <w:t xml:space="preserve"> werden </w:t>
      </w:r>
      <w:r w:rsidR="006646F0">
        <w:t xml:space="preserve">unter stetigem Rühren </w:t>
      </w:r>
      <w:r w:rsidR="00EC5129">
        <w:t>vermengt, es sollte sich eine rote Farbe bilden</w:t>
      </w:r>
      <w:r>
        <w:t>: unser Produkt</w:t>
      </w:r>
      <w:r w:rsidR="00EC5129">
        <w:t>.</w:t>
      </w:r>
    </w:p>
    <w:p w:rsidR="005326CD" w:rsidRDefault="004D6EBF" w:rsidP="00426D29">
      <w:pPr>
        <w:spacing w:after="0" w:line="240" w:lineRule="auto"/>
        <w:jc w:val="both"/>
      </w:pPr>
      <w:r>
        <w:t>b) Mittels DC soll untersucht werden, ob sich im Produkt noch Edukte befinden</w:t>
      </w:r>
      <w:r w:rsidR="001765AA">
        <w:t xml:space="preserve"> (Laufmittel: Ethanol/Ethylacetat, 1:2 Gemisch)</w:t>
      </w:r>
    </w:p>
    <w:p w:rsidR="0001287C" w:rsidRDefault="0001287C" w:rsidP="00426D29">
      <w:pPr>
        <w:spacing w:after="0" w:line="240" w:lineRule="auto"/>
        <w:jc w:val="both"/>
      </w:pPr>
    </w:p>
    <w:p w:rsidR="0001287C" w:rsidRPr="0001287C" w:rsidRDefault="0001287C" w:rsidP="00426D29">
      <w:pPr>
        <w:spacing w:after="0" w:line="240" w:lineRule="auto"/>
        <w:jc w:val="both"/>
        <w:rPr>
          <w:b/>
        </w:rPr>
      </w:pPr>
      <w:r w:rsidRPr="0001287C">
        <w:rPr>
          <w:b/>
        </w:rPr>
        <w:t xml:space="preserve">4. Reinigung des </w:t>
      </w:r>
      <w:r w:rsidR="00393576">
        <w:rPr>
          <w:b/>
        </w:rPr>
        <w:t>Roh-</w:t>
      </w:r>
      <w:r w:rsidRPr="0001287C">
        <w:rPr>
          <w:b/>
        </w:rPr>
        <w:t>Produktes</w:t>
      </w:r>
    </w:p>
    <w:p w:rsidR="006646F0" w:rsidRDefault="0001287C" w:rsidP="00426D29">
      <w:pPr>
        <w:spacing w:after="0" w:line="240" w:lineRule="auto"/>
        <w:jc w:val="both"/>
      </w:pPr>
      <w:r>
        <w:t>a</w:t>
      </w:r>
      <w:r w:rsidR="006646F0">
        <w:t xml:space="preserve">) </w:t>
      </w:r>
      <w:r>
        <w:t xml:space="preserve">Die </w:t>
      </w:r>
      <w:r w:rsidR="006646F0">
        <w:t xml:space="preserve">Lösung </w:t>
      </w:r>
      <w:r>
        <w:t xml:space="preserve">wird </w:t>
      </w:r>
      <w:r w:rsidR="006646F0">
        <w:t xml:space="preserve">im Wasserbad auf </w:t>
      </w:r>
      <w:r>
        <w:t xml:space="preserve">ca. </w:t>
      </w:r>
      <w:r w:rsidR="006646F0">
        <w:t>90</w:t>
      </w:r>
      <w:r w:rsidR="006646F0">
        <w:sym w:font="Symbol" w:char="F0B0"/>
      </w:r>
      <w:r w:rsidR="006646F0">
        <w:t xml:space="preserve"> C erhitzt </w:t>
      </w:r>
      <w:r>
        <w:t>bis sich alles gelöst hat, lasse dann einige Minuten abkühlen</w:t>
      </w:r>
      <w:r w:rsidR="006646F0">
        <w:t>.</w:t>
      </w:r>
    </w:p>
    <w:p w:rsidR="0001287C" w:rsidRDefault="004347E4" w:rsidP="00426D29">
      <w:pPr>
        <w:spacing w:after="0" w:line="240" w:lineRule="auto"/>
        <w:jc w:val="both"/>
      </w:pPr>
      <w:r>
        <w:t>b</w:t>
      </w:r>
      <w:r w:rsidR="006646F0">
        <w:t xml:space="preserve">) </w:t>
      </w:r>
      <w:r w:rsidR="0001287C">
        <w:t>Füge ca. 5 g NaCl der Lösung hinzu, erhitze wiederum im Wasserbad (‚bis alles gelöst ist‘) und stelle danach die Lösung in ein Eisbad.</w:t>
      </w:r>
    </w:p>
    <w:p w:rsidR="006646F0" w:rsidRDefault="004347E4" w:rsidP="00426D29">
      <w:pPr>
        <w:spacing w:after="0" w:line="240" w:lineRule="auto"/>
        <w:jc w:val="both"/>
      </w:pPr>
      <w:r>
        <w:t>c</w:t>
      </w:r>
      <w:r w:rsidR="0001287C">
        <w:t xml:space="preserve">) Stelle in der Zwischenzeit eine gesättigte Kochsalz-Lösung her und stelle diese in ein Eisbad. </w:t>
      </w:r>
    </w:p>
    <w:p w:rsidR="006646F0" w:rsidRDefault="00A11E06" w:rsidP="00426D29">
      <w:pPr>
        <w:spacing w:after="0" w:line="240" w:lineRule="auto"/>
        <w:jc w:val="both"/>
      </w:pPr>
      <w:r>
        <w:t>d) Nutsche dann das Rohprodukt ab und wasche mit wenig kalter, gesättigter NaCl-Lösung.</w:t>
      </w:r>
    </w:p>
    <w:p w:rsidR="00393576" w:rsidRDefault="00393576" w:rsidP="00426D29">
      <w:pPr>
        <w:spacing w:after="0" w:line="240" w:lineRule="auto"/>
        <w:jc w:val="both"/>
      </w:pPr>
      <w:r>
        <w:t>e) Produkt in Trockenschrank stellen</w:t>
      </w:r>
    </w:p>
    <w:p w:rsidR="00393576" w:rsidRDefault="00393576" w:rsidP="00426D29">
      <w:pPr>
        <w:spacing w:after="0" w:line="240" w:lineRule="auto"/>
        <w:jc w:val="both"/>
      </w:pPr>
    </w:p>
    <w:p w:rsidR="00393576" w:rsidRPr="00393576" w:rsidRDefault="00393576" w:rsidP="00426D29">
      <w:pPr>
        <w:spacing w:after="0" w:line="240" w:lineRule="auto"/>
        <w:jc w:val="both"/>
        <w:rPr>
          <w:b/>
        </w:rPr>
      </w:pPr>
      <w:r w:rsidRPr="00393576">
        <w:rPr>
          <w:b/>
        </w:rPr>
        <w:t>5. Ausbeute bestimmen</w:t>
      </w:r>
      <w:r w:rsidR="0003645C">
        <w:rPr>
          <w:b/>
        </w:rPr>
        <w:t xml:space="preserve"> und Färben</w:t>
      </w:r>
    </w:p>
    <w:p w:rsidR="00393576" w:rsidRDefault="0003645C" w:rsidP="00426D29">
      <w:pPr>
        <w:spacing w:after="0" w:line="240" w:lineRule="auto"/>
        <w:jc w:val="both"/>
      </w:pPr>
      <w:r>
        <w:t xml:space="preserve">a) </w:t>
      </w:r>
      <w:r w:rsidR="00393576">
        <w:t>In der nachfolgenden Woche soll die Ausbeute bestimmt werden.</w:t>
      </w:r>
    </w:p>
    <w:p w:rsidR="0003645C" w:rsidRDefault="0003645C" w:rsidP="00426D29">
      <w:pPr>
        <w:spacing w:after="0" w:line="240" w:lineRule="auto"/>
        <w:jc w:val="both"/>
      </w:pPr>
      <w:r>
        <w:t>b) In 50 ml Wasser wird 1 Gramm Farbstoff, ca. 1 ml Schwefelsäure (konz.) sowie 8 g Kochsalz gelöst.</w:t>
      </w:r>
    </w:p>
    <w:p w:rsidR="0003645C" w:rsidRDefault="0003645C" w:rsidP="00426D29">
      <w:pPr>
        <w:spacing w:after="0" w:line="240" w:lineRule="auto"/>
        <w:jc w:val="both"/>
      </w:pPr>
      <w:r>
        <w:t>Stück Seide oder Wollfaden zugeben.</w:t>
      </w:r>
    </w:p>
    <w:p w:rsidR="0003645C" w:rsidRDefault="0003645C" w:rsidP="00426D29">
      <w:pPr>
        <w:spacing w:after="0" w:line="240" w:lineRule="auto"/>
        <w:jc w:val="both"/>
      </w:pPr>
    </w:p>
    <w:p w:rsidR="0003645C" w:rsidRDefault="0003645C" w:rsidP="00426D29">
      <w:pPr>
        <w:spacing w:after="0" w:line="240" w:lineRule="auto"/>
        <w:jc w:val="both"/>
      </w:pPr>
    </w:p>
    <w:p w:rsidR="00393576" w:rsidRDefault="00393576" w:rsidP="00426D29">
      <w:pPr>
        <w:spacing w:after="0" w:line="240" w:lineRule="auto"/>
        <w:jc w:val="both"/>
      </w:pPr>
    </w:p>
    <w:p w:rsidR="00393576" w:rsidRDefault="00393576" w:rsidP="00426D29">
      <w:pPr>
        <w:spacing w:after="0" w:line="240" w:lineRule="auto"/>
        <w:jc w:val="both"/>
      </w:pPr>
    </w:p>
    <w:p w:rsidR="00393576" w:rsidRDefault="00393576" w:rsidP="00426D29">
      <w:pPr>
        <w:spacing w:after="0" w:line="240" w:lineRule="auto"/>
        <w:jc w:val="both"/>
      </w:pPr>
    </w:p>
    <w:p w:rsidR="00D7796A" w:rsidRDefault="00D7796A" w:rsidP="00426D29">
      <w:pPr>
        <w:spacing w:after="0" w:line="240" w:lineRule="auto"/>
        <w:jc w:val="both"/>
      </w:pPr>
    </w:p>
    <w:p w:rsidR="004735C1" w:rsidRDefault="004735C1" w:rsidP="00F85D89">
      <w:pPr>
        <w:spacing w:after="0" w:line="240" w:lineRule="auto"/>
      </w:pPr>
    </w:p>
    <w:p w:rsidR="004735C1" w:rsidRDefault="004735C1" w:rsidP="00F85D89">
      <w:pPr>
        <w:spacing w:after="0" w:line="240" w:lineRule="auto"/>
      </w:pPr>
    </w:p>
    <w:p w:rsidR="004735C1" w:rsidRDefault="004735C1">
      <w:r>
        <w:br w:type="page"/>
      </w:r>
    </w:p>
    <w:p w:rsidR="003753B0" w:rsidRPr="003753B0" w:rsidRDefault="003753B0" w:rsidP="00F85D89">
      <w:pPr>
        <w:spacing w:after="0" w:line="240" w:lineRule="auto"/>
        <w:rPr>
          <w:b/>
          <w:sz w:val="28"/>
          <w:szCs w:val="28"/>
        </w:rPr>
      </w:pPr>
      <w:r w:rsidRPr="003753B0">
        <w:rPr>
          <w:b/>
          <w:sz w:val="28"/>
          <w:szCs w:val="28"/>
        </w:rPr>
        <w:lastRenderedPageBreak/>
        <w:t xml:space="preserve">Lehrerstuff </w:t>
      </w:r>
    </w:p>
    <w:p w:rsidR="003753B0" w:rsidRDefault="003753B0" w:rsidP="00F85D89">
      <w:pPr>
        <w:spacing w:after="0" w:line="240" w:lineRule="auto"/>
      </w:pPr>
    </w:p>
    <w:p w:rsidR="004735C1" w:rsidRDefault="004735C1" w:rsidP="00F85D89">
      <w:pPr>
        <w:spacing w:after="0" w:line="240" w:lineRule="auto"/>
      </w:pPr>
      <w:r>
        <w:rPr>
          <w:noProof/>
          <w:lang w:eastAsia="de-CH"/>
        </w:rPr>
        <w:drawing>
          <wp:inline distT="0" distB="0" distL="0" distR="0" wp14:anchorId="0FFFBE00" wp14:editId="79F46047">
            <wp:extent cx="5760720" cy="3648987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E6E" w:rsidRDefault="00227E6E" w:rsidP="00F85D89">
      <w:pPr>
        <w:spacing w:after="0" w:line="240" w:lineRule="auto"/>
      </w:pPr>
      <w:r>
        <w:rPr>
          <w:noProof/>
          <w:lang w:eastAsia="de-CH"/>
        </w:rPr>
        <w:drawing>
          <wp:inline distT="0" distB="0" distL="0" distR="0" wp14:anchorId="4BC68694" wp14:editId="329559EA">
            <wp:extent cx="5476875" cy="37528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E6E" w:rsidRDefault="00227E6E" w:rsidP="00F85D89">
      <w:pPr>
        <w:spacing w:after="0" w:line="240" w:lineRule="auto"/>
      </w:pPr>
    </w:p>
    <w:p w:rsidR="00227E6E" w:rsidRDefault="00227E6E" w:rsidP="00F85D89">
      <w:pPr>
        <w:spacing w:after="0" w:line="240" w:lineRule="auto"/>
      </w:pPr>
      <w:r>
        <w:rPr>
          <w:noProof/>
          <w:lang w:eastAsia="de-CH"/>
        </w:rPr>
        <w:lastRenderedPageBreak/>
        <w:drawing>
          <wp:inline distT="0" distB="0" distL="0" distR="0" wp14:anchorId="460AC6EE" wp14:editId="17E24F54">
            <wp:extent cx="5760720" cy="4830406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A8" w:rsidRDefault="00EB7EA8" w:rsidP="00F85D89">
      <w:pPr>
        <w:spacing w:after="0" w:line="240" w:lineRule="auto"/>
      </w:pPr>
    </w:p>
    <w:p w:rsidR="001C436C" w:rsidRPr="001C436C" w:rsidRDefault="00EB7EA8" w:rsidP="00F85D89">
      <w:pPr>
        <w:spacing w:after="0" w:line="240" w:lineRule="auto"/>
        <w:rPr>
          <w:lang w:val="fr-CH"/>
        </w:rPr>
      </w:pPr>
      <w:r w:rsidRPr="001C436C">
        <w:rPr>
          <w:lang w:val="fr-CH"/>
        </w:rPr>
        <w:t xml:space="preserve">Quelle: </w:t>
      </w:r>
      <w:hyperlink r:id="rId13" w:history="1">
        <w:r w:rsidR="001C436C" w:rsidRPr="001C436C">
          <w:rPr>
            <w:rStyle w:val="Hyperlink"/>
            <w:lang w:val="fr-CH"/>
          </w:rPr>
          <w:t>http://www.chids.de/dachs/praktikumsprotokolle/PP0322G12_V32_Synthese_eines_Azofarbstoffes.pdf</w:t>
        </w:r>
      </w:hyperlink>
    </w:p>
    <w:p w:rsidR="001C436C" w:rsidRPr="001C436C" w:rsidRDefault="001C436C" w:rsidP="001C436C">
      <w:pPr>
        <w:rPr>
          <w:lang w:val="fr-CH"/>
        </w:rPr>
      </w:pPr>
      <w:r w:rsidRPr="001C436C">
        <w:rPr>
          <w:lang w:val="fr-CH"/>
        </w:rPr>
        <w:br w:type="page"/>
      </w:r>
    </w:p>
    <w:p w:rsidR="00EB7EA8" w:rsidRPr="001C436C" w:rsidRDefault="001C436C" w:rsidP="00F85D89">
      <w:pPr>
        <w:spacing w:after="0" w:line="240" w:lineRule="auto"/>
        <w:rPr>
          <w:lang w:val="fr-CH"/>
        </w:rPr>
      </w:pPr>
      <w:r w:rsidRPr="001C436C">
        <w:rPr>
          <w:noProof/>
          <w:lang w:eastAsia="de-CH"/>
        </w:rPr>
        <w:lastRenderedPageBreak/>
        <w:drawing>
          <wp:inline distT="0" distB="0" distL="0" distR="0" wp14:anchorId="29DCEBF6" wp14:editId="1B54F6E4">
            <wp:extent cx="9322953" cy="3709259"/>
            <wp:effectExtent l="635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47333" cy="37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EA8" w:rsidRPr="001C43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E7" w:rsidRDefault="002254E7" w:rsidP="00ED5257">
      <w:pPr>
        <w:spacing w:after="0" w:line="240" w:lineRule="auto"/>
      </w:pPr>
      <w:r>
        <w:separator/>
      </w:r>
    </w:p>
  </w:endnote>
  <w:endnote w:type="continuationSeparator" w:id="0">
    <w:p w:rsidR="002254E7" w:rsidRDefault="002254E7" w:rsidP="00ED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E7" w:rsidRDefault="002254E7" w:rsidP="00ED5257">
      <w:pPr>
        <w:spacing w:after="0" w:line="240" w:lineRule="auto"/>
      </w:pPr>
      <w:r>
        <w:separator/>
      </w:r>
    </w:p>
  </w:footnote>
  <w:footnote w:type="continuationSeparator" w:id="0">
    <w:p w:rsidR="002254E7" w:rsidRDefault="002254E7" w:rsidP="00ED5257">
      <w:pPr>
        <w:spacing w:after="0" w:line="240" w:lineRule="auto"/>
      </w:pPr>
      <w:r>
        <w:continuationSeparator/>
      </w:r>
    </w:p>
  </w:footnote>
  <w:footnote w:id="1">
    <w:p w:rsidR="00E43C61" w:rsidRPr="008542E8" w:rsidRDefault="00ED5257" w:rsidP="008542E8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8542E8">
        <w:rPr>
          <w:lang w:val="fr-CH"/>
        </w:rPr>
        <w:t xml:space="preserve"> Quelle: </w:t>
      </w:r>
      <w:r w:rsidR="008542E8" w:rsidRPr="008542E8">
        <w:rPr>
          <w:lang w:val="fr-CH"/>
        </w:rPr>
        <w:t>http://www.n.ethz.ch/~pknuesel/download/Basisjahr/Praktikumsberichte%20I_II/Bericht%20Diazotierung%20und%20Azokupplung.pdf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C"/>
    <w:rsid w:val="0001287C"/>
    <w:rsid w:val="000173DB"/>
    <w:rsid w:val="00022BA0"/>
    <w:rsid w:val="0003645C"/>
    <w:rsid w:val="000E6890"/>
    <w:rsid w:val="001364B9"/>
    <w:rsid w:val="001765AA"/>
    <w:rsid w:val="001C04C6"/>
    <w:rsid w:val="001C436C"/>
    <w:rsid w:val="001F43C5"/>
    <w:rsid w:val="00221339"/>
    <w:rsid w:val="002254E7"/>
    <w:rsid w:val="00227E6E"/>
    <w:rsid w:val="00261B10"/>
    <w:rsid w:val="00290FB6"/>
    <w:rsid w:val="002C1412"/>
    <w:rsid w:val="002F0CA3"/>
    <w:rsid w:val="003344E5"/>
    <w:rsid w:val="0036711B"/>
    <w:rsid w:val="003753B0"/>
    <w:rsid w:val="00390125"/>
    <w:rsid w:val="00393576"/>
    <w:rsid w:val="003D4DB7"/>
    <w:rsid w:val="00426D29"/>
    <w:rsid w:val="004347E4"/>
    <w:rsid w:val="004735C1"/>
    <w:rsid w:val="004D6EBF"/>
    <w:rsid w:val="005326CD"/>
    <w:rsid w:val="00551159"/>
    <w:rsid w:val="005C0507"/>
    <w:rsid w:val="005C48A2"/>
    <w:rsid w:val="005C4C09"/>
    <w:rsid w:val="006646F0"/>
    <w:rsid w:val="006D5472"/>
    <w:rsid w:val="006E758E"/>
    <w:rsid w:val="00717C84"/>
    <w:rsid w:val="00722A72"/>
    <w:rsid w:val="00741B60"/>
    <w:rsid w:val="00742E3D"/>
    <w:rsid w:val="00764DB0"/>
    <w:rsid w:val="00782B54"/>
    <w:rsid w:val="007A27AF"/>
    <w:rsid w:val="008038EE"/>
    <w:rsid w:val="008542E8"/>
    <w:rsid w:val="00855398"/>
    <w:rsid w:val="00890AF0"/>
    <w:rsid w:val="008A1A26"/>
    <w:rsid w:val="008A20E0"/>
    <w:rsid w:val="008B197E"/>
    <w:rsid w:val="008D3FCF"/>
    <w:rsid w:val="008E199F"/>
    <w:rsid w:val="008E65A2"/>
    <w:rsid w:val="008F2899"/>
    <w:rsid w:val="009317E3"/>
    <w:rsid w:val="009903FE"/>
    <w:rsid w:val="00A11E06"/>
    <w:rsid w:val="00A70518"/>
    <w:rsid w:val="00AA1FD8"/>
    <w:rsid w:val="00AA2338"/>
    <w:rsid w:val="00B01146"/>
    <w:rsid w:val="00BD6B4E"/>
    <w:rsid w:val="00C16F57"/>
    <w:rsid w:val="00C43A9C"/>
    <w:rsid w:val="00C60DF8"/>
    <w:rsid w:val="00CA4B3D"/>
    <w:rsid w:val="00CB7DDC"/>
    <w:rsid w:val="00CC47BD"/>
    <w:rsid w:val="00D40516"/>
    <w:rsid w:val="00D7796A"/>
    <w:rsid w:val="00D90336"/>
    <w:rsid w:val="00E43C61"/>
    <w:rsid w:val="00E65FD5"/>
    <w:rsid w:val="00E67DB7"/>
    <w:rsid w:val="00EB7EA8"/>
    <w:rsid w:val="00EC5129"/>
    <w:rsid w:val="00ED5257"/>
    <w:rsid w:val="00F34294"/>
    <w:rsid w:val="00F46F3D"/>
    <w:rsid w:val="00F85D89"/>
    <w:rsid w:val="00FE16F5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51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51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unhideWhenUsed/>
    <w:rsid w:val="00ED52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D52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25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43C6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51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51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unhideWhenUsed/>
    <w:rsid w:val="00ED52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D52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25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43C6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ids.de/dachs/praktikumsprotokolle/PP0322G12_V32_Synthese_eines_Azofarbstoffe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2DDB-1957-452F-822B-C087FEA0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78</cp:revision>
  <cp:lastPrinted>2016-01-05T07:53:00Z</cp:lastPrinted>
  <dcterms:created xsi:type="dcterms:W3CDTF">2015-11-14T09:41:00Z</dcterms:created>
  <dcterms:modified xsi:type="dcterms:W3CDTF">2016-01-05T08:14:00Z</dcterms:modified>
</cp:coreProperties>
</file>