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257D" w14:textId="235EC296" w:rsidR="00C01BDD" w:rsidRPr="00C01BDD" w:rsidRDefault="00C01BDD" w:rsidP="00C01BDD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  <w:t>DURCHFÜHRUNG</w:t>
      </w:r>
      <w:r>
        <w:rPr>
          <w:rStyle w:val="Funotenzeichen"/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  <w:footnoteReference w:id="1"/>
      </w:r>
      <w:r>
        <w:rPr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  <w:t xml:space="preserve"> </w:t>
      </w:r>
    </w:p>
    <w:p w14:paraId="162D092D" w14:textId="77777777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CH"/>
          <w14:ligatures w14:val="none"/>
        </w:rPr>
        <w:t>Vorbereitung</w:t>
      </w:r>
    </w:p>
    <w:p w14:paraId="58C5B1E0" w14:textId="77777777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In dem ersten Becherglas werden 2 g </w:t>
      </w:r>
      <w:proofErr w:type="gramStart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Ammoniumeisen(</w:t>
      </w:r>
      <w:proofErr w:type="gramEnd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III)-citrat und im zweiten 1,4 g Kaliumhexacyanoferrat(III) in jeweils 10 </w:t>
      </w:r>
      <w:proofErr w:type="spellStart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mL</w:t>
      </w:r>
      <w:proofErr w:type="spellEnd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</w:t>
      </w:r>
      <w:proofErr w:type="spellStart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dest</w:t>
      </w:r>
      <w:proofErr w:type="spellEnd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. Wasser gelöst. Beide Lösungen werden vereinigt und mit einem Pinsel auf Papier ausgestrichen. Mit der entsprechenden Menge können ca. 20 </w:t>
      </w:r>
      <w:proofErr w:type="spellStart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A4</w:t>
      </w:r>
      <w:proofErr w:type="spellEnd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Blätter hergestellt werden. Da die Reaktion erst bei Belichten mit UV-Licht beginnt, kann kurzzeitig unter Kunstlicht von Neonröhren gearbeitet werden. Die bestrichenen Blätter sollten aber unter Lichtausschluss getrocknet werden. </w:t>
      </w:r>
    </w:p>
    <w:p w14:paraId="3345D6DC" w14:textId="77777777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CH"/>
          <w14:ligatures w14:val="none"/>
        </w:rPr>
        <w:t>Belichtung</w:t>
      </w:r>
    </w:p>
    <w:p w14:paraId="195092C3" w14:textId="77777777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Auf Overheadfolien wird das zu übertragende Bild gezeichnet oder von einem Druck abgepaust. Das endgültige Bild wird ein Negativ der Skizze, da alle hellen Bereiche belichtet werden. </w:t>
      </w:r>
    </w:p>
    <w:p w14:paraId="431AF857" w14:textId="2E8696B5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Die Overheadfolie wird dann auf das lichtempfindliche Papier gelegt und an einem sonnigen Tag drau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ss</w:t>
      </w: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en belichtet. Um eine gleichmä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ss</w:t>
      </w: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ige Auflage zu gewährleisten, kann der Aufbau zusätzlich mit einer Plexiglasplatte überdeckt werden. Alternativ ist auch das Fixieren der Folie am Papier mit Büroklammern an den Kanten möglich.  </w:t>
      </w:r>
    </w:p>
    <w:p w14:paraId="7CB5EF9A" w14:textId="07C93571" w:rsidR="00C01BDD" w:rsidRPr="00C01BDD" w:rsidRDefault="00C01BDD" w:rsidP="00C01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Nach 3-5 min ist die Reaktion abgeschlossen und das Papier wird in einer Wanne geeigneter Grö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ss</w:t>
      </w: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e gewässert, dann unter flie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ss</w:t>
      </w:r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endem Wasser gespült und zum Schluss getrocknet und ggf. gepresst. </w:t>
      </w:r>
    </w:p>
    <w:p w14:paraId="6AB5EA84" w14:textId="77777777" w:rsidR="00C01BDD" w:rsidRPr="00C01BDD" w:rsidRDefault="00C01BDD" w:rsidP="00C01BDD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</w:pPr>
      <w:r w:rsidRPr="00C01BDD">
        <w:rPr>
          <w:rFonts w:ascii="proxima-nova" w:eastAsia="Times New Roman" w:hAnsi="proxima-nova" w:cs="Times New Roman"/>
          <w:b/>
          <w:bCs/>
          <w:caps/>
          <w:spacing w:val="30"/>
          <w:kern w:val="0"/>
          <w:sz w:val="24"/>
          <w:szCs w:val="24"/>
          <w:lang w:eastAsia="de-CH"/>
          <w14:ligatures w14:val="none"/>
        </w:rPr>
        <w:t>ENTSORGUNG</w:t>
      </w:r>
    </w:p>
    <w:p w14:paraId="5FF2C8A8" w14:textId="77777777" w:rsidR="00C01BDD" w:rsidRDefault="00C01BDD" w:rsidP="00C01BD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proofErr w:type="gramStart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>Kaliumhexacyanoferrat(</w:t>
      </w:r>
      <w:proofErr w:type="gramEnd"/>
      <w:r w:rsidRPr="00C01BDD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III), Ammoniumeisen(III)-citrat und die daraus resultierenden Lösungen werden als anorganischer Schwermetallabfall entsorgt. </w:t>
      </w:r>
    </w:p>
    <w:p w14:paraId="7E018B29" w14:textId="06D840BB" w:rsidR="00C01BDD" w:rsidRPr="00C01BDD" w:rsidRDefault="00C01BDD" w:rsidP="00C01BDD">
      <w:pPr>
        <w:spacing w:after="0" w:line="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p w14:paraId="1C449D22" w14:textId="3137EC00" w:rsidR="00C01BDD" w:rsidRPr="00C01BDD" w:rsidRDefault="00C01BDD" w:rsidP="00C01BD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p w14:paraId="0F4CD0EF" w14:textId="496579F7" w:rsidR="00C01BDD" w:rsidRPr="00C01BDD" w:rsidRDefault="00C01BDD" w:rsidP="00C01BDD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sectPr w:rsidR="00C01BDD" w:rsidRPr="00C01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648A" w14:textId="77777777" w:rsidR="003824D8" w:rsidRDefault="003824D8" w:rsidP="00C01BDD">
      <w:pPr>
        <w:spacing w:after="0" w:line="240" w:lineRule="auto"/>
      </w:pPr>
      <w:r>
        <w:separator/>
      </w:r>
    </w:p>
  </w:endnote>
  <w:endnote w:type="continuationSeparator" w:id="0">
    <w:p w14:paraId="24A1106D" w14:textId="77777777" w:rsidR="003824D8" w:rsidRDefault="003824D8" w:rsidP="00C0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569D" w14:textId="77777777" w:rsidR="003824D8" w:rsidRDefault="003824D8" w:rsidP="00C01BDD">
      <w:pPr>
        <w:spacing w:after="0" w:line="240" w:lineRule="auto"/>
      </w:pPr>
      <w:r>
        <w:separator/>
      </w:r>
    </w:p>
  </w:footnote>
  <w:footnote w:type="continuationSeparator" w:id="0">
    <w:p w14:paraId="2004942C" w14:textId="77777777" w:rsidR="003824D8" w:rsidRDefault="003824D8" w:rsidP="00C01BDD">
      <w:pPr>
        <w:spacing w:after="0" w:line="240" w:lineRule="auto"/>
      </w:pPr>
      <w:r>
        <w:continuationSeparator/>
      </w:r>
    </w:p>
  </w:footnote>
  <w:footnote w:id="1">
    <w:p w14:paraId="3DD40089" w14:textId="10F3ABA8" w:rsidR="00C01BDD" w:rsidRDefault="00C01BDD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r w:rsidRPr="00C01BDD">
        <w:t>https://</w:t>
      </w:r>
      <w:proofErr w:type="spellStart"/>
      <w:r w:rsidRPr="00C01BDD">
        <w:t>www.chemie-experimente.com</w:t>
      </w:r>
      <w:proofErr w:type="spellEnd"/>
      <w:r w:rsidRPr="00C01BDD">
        <w:t>/</w:t>
      </w:r>
      <w:proofErr w:type="spellStart"/>
      <w:r w:rsidRPr="00C01BDD">
        <w:t>experimenteliste</w:t>
      </w:r>
      <w:proofErr w:type="spellEnd"/>
      <w:r w:rsidRPr="00C01BDD">
        <w:t>/</w:t>
      </w:r>
      <w:proofErr w:type="spellStart"/>
      <w:r w:rsidRPr="00C01BDD">
        <w:t>cyanotypie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D6E80"/>
    <w:multiLevelType w:val="multilevel"/>
    <w:tmpl w:val="E45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53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DD"/>
    <w:rsid w:val="00191BE3"/>
    <w:rsid w:val="003824D8"/>
    <w:rsid w:val="009545D1"/>
    <w:rsid w:val="00C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19C6A"/>
  <w15:chartTrackingRefBased/>
  <w15:docId w15:val="{8AAFF5CD-24FE-4CB6-9C85-1C9953E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01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01BDD"/>
    <w:rPr>
      <w:rFonts w:ascii="Times New Roman" w:eastAsia="Times New Roman" w:hAnsi="Times New Roman" w:cs="Times New Roman"/>
      <w:b/>
      <w:bCs/>
      <w:kern w:val="0"/>
      <w:sz w:val="27"/>
      <w:szCs w:val="27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C01BD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0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B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B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01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7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1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430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5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26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32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90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501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19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93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7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B236-F282-43EF-9DB2-4012E6CD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cp:lastPrinted>2023-05-02T12:39:00Z</cp:lastPrinted>
  <dcterms:created xsi:type="dcterms:W3CDTF">2023-05-02T12:35:00Z</dcterms:created>
  <dcterms:modified xsi:type="dcterms:W3CDTF">2023-05-02T12:40:00Z</dcterms:modified>
</cp:coreProperties>
</file>