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83814" w14:textId="1AEA511B" w:rsidR="00A731B8" w:rsidRPr="000A2E24" w:rsidRDefault="000A2E24" w:rsidP="000A2E24">
      <w:pPr>
        <w:pStyle w:val="StandartTexte"/>
        <w:rPr>
          <w:b/>
          <w:bCs/>
          <w:sz w:val="28"/>
          <w:szCs w:val="28"/>
          <w:lang w:val="de-CH"/>
        </w:rPr>
      </w:pPr>
      <w:r w:rsidRPr="000A2E24">
        <w:rPr>
          <w:b/>
          <w:bCs/>
          <w:sz w:val="28"/>
          <w:szCs w:val="28"/>
          <w:lang w:val="de-CH"/>
        </w:rPr>
        <w:t>Chemisches Gleichgewicht:</w:t>
      </w:r>
    </w:p>
    <w:p w14:paraId="0BB979F9" w14:textId="3B63ACCF" w:rsidR="000A2E24" w:rsidRPr="003D2BF1" w:rsidRDefault="000A2E24" w:rsidP="00235492">
      <w:pPr>
        <w:pStyle w:val="FormatvorlageTexte"/>
        <w:rPr>
          <w:sz w:val="20"/>
          <w:szCs w:val="20"/>
        </w:rPr>
      </w:pPr>
      <w:r w:rsidRPr="003D2BF1">
        <w:rPr>
          <w:sz w:val="20"/>
          <w:szCs w:val="20"/>
        </w:rPr>
        <w:t>Als erstes müssen wir klären</w:t>
      </w:r>
      <w:r w:rsidR="00E506B9">
        <w:rPr>
          <w:sz w:val="20"/>
          <w:szCs w:val="20"/>
        </w:rPr>
        <w:t>,</w:t>
      </w:r>
      <w:r w:rsidRPr="003D2BF1">
        <w:rPr>
          <w:sz w:val="20"/>
          <w:szCs w:val="20"/>
        </w:rPr>
        <w:t xml:space="preserve"> warum es überhaupt zu einem chemischen Gleichgewicht kommen kann. Das liegt daran, dass chemische Reaktionen nicht nur in eine Richtung ablaufen</w:t>
      </w:r>
      <w:r w:rsidR="00AA2E20">
        <w:rPr>
          <w:sz w:val="20"/>
          <w:szCs w:val="20"/>
        </w:rPr>
        <w:t xml:space="preserve"> können</w:t>
      </w:r>
      <w:r w:rsidRPr="003D2BF1">
        <w:rPr>
          <w:sz w:val="20"/>
          <w:szCs w:val="20"/>
        </w:rPr>
        <w:t xml:space="preserve">. Es kann nämlich auch zu einer Rückreaktion kommen. </w:t>
      </w:r>
      <w:r w:rsidR="0028316B" w:rsidRPr="003D2BF1">
        <w:rPr>
          <w:sz w:val="20"/>
          <w:szCs w:val="20"/>
        </w:rPr>
        <w:t xml:space="preserve">Ein chemisches Gleichgewicht kann sich nur bei einer umkehrbaren Reaktion einstellen. Zudem darf es zu keinem </w:t>
      </w:r>
      <w:r w:rsidR="00235492" w:rsidRPr="003D2BF1">
        <w:rPr>
          <w:sz w:val="20"/>
          <w:szCs w:val="20"/>
        </w:rPr>
        <w:t>Stoff</w:t>
      </w:r>
      <w:r w:rsidR="0028316B" w:rsidRPr="003D2BF1">
        <w:rPr>
          <w:sz w:val="20"/>
          <w:szCs w:val="20"/>
        </w:rPr>
        <w:t xml:space="preserve">austausch mit der Umgebung kommen, da </w:t>
      </w:r>
      <w:r w:rsidR="00235492" w:rsidRPr="003D2BF1">
        <w:rPr>
          <w:sz w:val="20"/>
          <w:szCs w:val="20"/>
        </w:rPr>
        <w:t>keiner der Reaktanden das System verlassen darf.</w:t>
      </w:r>
    </w:p>
    <w:p w14:paraId="2A3639B3" w14:textId="79E94575" w:rsidR="000A2E24" w:rsidRPr="003D2BF1" w:rsidRDefault="00D3431A" w:rsidP="000A2E24">
      <w:pPr>
        <w:pStyle w:val="StandartTexte"/>
        <w:rPr>
          <w:i/>
          <w:iCs/>
          <w:sz w:val="20"/>
          <w:szCs w:val="20"/>
          <w:lang w:val="de-CH"/>
        </w:rPr>
      </w:pPr>
      <w:r>
        <w:rPr>
          <w:noProof/>
        </w:rPr>
        <w:drawing>
          <wp:anchor distT="0" distB="0" distL="114300" distR="114300" simplePos="0" relativeHeight="251658240" behindDoc="1" locked="0" layoutInCell="1" allowOverlap="1" wp14:anchorId="75D4FEB0" wp14:editId="37EF4C6D">
            <wp:simplePos x="0" y="0"/>
            <wp:positionH relativeFrom="margin">
              <wp:align>right</wp:align>
            </wp:positionH>
            <wp:positionV relativeFrom="paragraph">
              <wp:posOffset>174625</wp:posOffset>
            </wp:positionV>
            <wp:extent cx="1297305" cy="2814955"/>
            <wp:effectExtent l="3175" t="0" r="127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4928" t="11455" r="31089" b="18599"/>
                    <a:stretch/>
                  </pic:blipFill>
                  <pic:spPr bwMode="auto">
                    <a:xfrm rot="5400000">
                      <a:off x="0" y="0"/>
                      <a:ext cx="1297305" cy="281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2E24" w:rsidRPr="003D2BF1">
        <w:rPr>
          <w:i/>
          <w:iCs/>
          <w:sz w:val="20"/>
          <w:szCs w:val="20"/>
          <w:lang w:val="de-CH"/>
        </w:rPr>
        <w:t>Was ist ein chemisches Gleichgewicht?</w:t>
      </w:r>
    </w:p>
    <w:p w14:paraId="12BEFC61" w14:textId="2439C6D1" w:rsidR="00235492" w:rsidRPr="003D2BF1" w:rsidRDefault="000A2E24" w:rsidP="000A2E24">
      <w:pPr>
        <w:pStyle w:val="StandartTexte"/>
        <w:rPr>
          <w:sz w:val="20"/>
          <w:szCs w:val="20"/>
          <w:lang w:val="de-CH"/>
        </w:rPr>
      </w:pPr>
      <w:r w:rsidRPr="003D2BF1">
        <w:rPr>
          <w:sz w:val="20"/>
          <w:szCs w:val="20"/>
          <w:lang w:val="de-CH"/>
        </w:rPr>
        <w:t xml:space="preserve">Ein chemisches Gleichgewicht ist ein Zustand eines Systems. In diesem Zustand läuft äusserlich keine Reaktion mehr ab. Im System selbst läuft </w:t>
      </w:r>
      <w:r w:rsidR="00235492" w:rsidRPr="003D2BF1">
        <w:rPr>
          <w:sz w:val="20"/>
          <w:szCs w:val="20"/>
          <w:lang w:val="de-CH"/>
        </w:rPr>
        <w:t xml:space="preserve">aber </w:t>
      </w:r>
      <w:r w:rsidRPr="003D2BF1">
        <w:rPr>
          <w:sz w:val="20"/>
          <w:szCs w:val="20"/>
          <w:lang w:val="de-CH"/>
        </w:rPr>
        <w:t xml:space="preserve">die Hin- und Rückreaktion nach wie vor ab. </w:t>
      </w:r>
      <w:r w:rsidRPr="003D2BF1">
        <w:rPr>
          <w:b/>
          <w:bCs/>
          <w:sz w:val="20"/>
          <w:szCs w:val="20"/>
          <w:lang w:val="de-CH"/>
        </w:rPr>
        <w:t>Die beiden Reaktionen laufen lediglich mit der gleichen Geschwindigkeit ab.</w:t>
      </w:r>
      <w:r w:rsidRPr="003D2BF1">
        <w:rPr>
          <w:sz w:val="20"/>
          <w:szCs w:val="20"/>
          <w:lang w:val="de-CH"/>
        </w:rPr>
        <w:t xml:space="preserve"> </w:t>
      </w:r>
      <w:r w:rsidR="00AA2E20">
        <w:rPr>
          <w:sz w:val="20"/>
          <w:szCs w:val="20"/>
          <w:lang w:val="de-CH"/>
        </w:rPr>
        <w:t>D</w:t>
      </w:r>
      <w:r w:rsidR="00AC71AC" w:rsidRPr="003D2BF1">
        <w:rPr>
          <w:sz w:val="20"/>
          <w:szCs w:val="20"/>
          <w:lang w:val="de-CH"/>
        </w:rPr>
        <w:t xml:space="preserve">ie Konzentrationen von Edukt und Produkt </w:t>
      </w:r>
      <w:r w:rsidR="00AA2E20">
        <w:rPr>
          <w:sz w:val="20"/>
          <w:szCs w:val="20"/>
          <w:lang w:val="de-CH"/>
        </w:rPr>
        <w:t>bleiben</w:t>
      </w:r>
      <w:r w:rsidR="00E506B9">
        <w:rPr>
          <w:sz w:val="20"/>
          <w:szCs w:val="20"/>
          <w:lang w:val="de-CH"/>
        </w:rPr>
        <w:t xml:space="preserve"> konstant</w:t>
      </w:r>
      <w:r w:rsidR="00AA2E20">
        <w:rPr>
          <w:sz w:val="20"/>
          <w:szCs w:val="20"/>
          <w:lang w:val="de-CH"/>
        </w:rPr>
        <w:t xml:space="preserve">, da Hin- und Rückreaktion mit der gleichen Geschwindigkeit ablaufen. Die Konzentrationen </w:t>
      </w:r>
      <w:r w:rsidR="00AC71AC" w:rsidRPr="003D2BF1">
        <w:rPr>
          <w:sz w:val="20"/>
          <w:szCs w:val="20"/>
          <w:lang w:val="de-CH"/>
        </w:rPr>
        <w:t>müssen</w:t>
      </w:r>
      <w:r w:rsidR="00AA2E20">
        <w:rPr>
          <w:sz w:val="20"/>
          <w:szCs w:val="20"/>
          <w:lang w:val="de-CH"/>
        </w:rPr>
        <w:t xml:space="preserve"> jedoch</w:t>
      </w:r>
      <w:r w:rsidR="00AC71AC" w:rsidRPr="003D2BF1">
        <w:rPr>
          <w:sz w:val="20"/>
          <w:szCs w:val="20"/>
          <w:lang w:val="de-CH"/>
        </w:rPr>
        <w:t xml:space="preserve"> nicht gleich sein. </w:t>
      </w:r>
      <w:r w:rsidR="00235492" w:rsidRPr="003D2BF1">
        <w:rPr>
          <w:sz w:val="20"/>
          <w:szCs w:val="20"/>
          <w:lang w:val="de-CH"/>
        </w:rPr>
        <w:t>Da es im chemischen Gleichgewicht immer noch zu einem Stoffaustausch kommt</w:t>
      </w:r>
      <w:r w:rsidR="00E506B9">
        <w:rPr>
          <w:sz w:val="20"/>
          <w:szCs w:val="20"/>
          <w:lang w:val="de-CH"/>
        </w:rPr>
        <w:t>,</w:t>
      </w:r>
      <w:r w:rsidR="00235492" w:rsidRPr="003D2BF1">
        <w:rPr>
          <w:sz w:val="20"/>
          <w:szCs w:val="20"/>
          <w:lang w:val="de-CH"/>
        </w:rPr>
        <w:t xml:space="preserve"> spricht man von einem </w:t>
      </w:r>
      <w:r w:rsidR="00E71C2A" w:rsidRPr="003D2BF1">
        <w:rPr>
          <w:b/>
          <w:bCs/>
          <w:sz w:val="20"/>
          <w:szCs w:val="20"/>
          <w:lang w:val="de-CH"/>
        </w:rPr>
        <w:t>d</w:t>
      </w:r>
      <w:r w:rsidR="00235492" w:rsidRPr="003D2BF1">
        <w:rPr>
          <w:b/>
          <w:bCs/>
          <w:sz w:val="20"/>
          <w:szCs w:val="20"/>
          <w:lang w:val="de-CH"/>
        </w:rPr>
        <w:t>ynamischen Gleichgewicht</w:t>
      </w:r>
      <w:r w:rsidR="00235492" w:rsidRPr="003D2BF1">
        <w:rPr>
          <w:sz w:val="20"/>
          <w:szCs w:val="20"/>
          <w:lang w:val="de-CH"/>
        </w:rPr>
        <w:t>.</w:t>
      </w:r>
      <w:r w:rsidR="00D3431A" w:rsidRPr="00D3431A">
        <w:rPr>
          <w:lang w:val="de-CH"/>
        </w:rPr>
        <w:t xml:space="preserve"> </w:t>
      </w:r>
    </w:p>
    <w:p w14:paraId="1A9A3BA4" w14:textId="5841A334" w:rsidR="00AC71AC" w:rsidRPr="003D2BF1" w:rsidRDefault="00AC71AC" w:rsidP="000A2E24">
      <w:pPr>
        <w:pStyle w:val="StandartTexte"/>
        <w:rPr>
          <w:i/>
          <w:iCs/>
          <w:sz w:val="20"/>
          <w:szCs w:val="20"/>
          <w:lang w:val="de-CH"/>
        </w:rPr>
      </w:pPr>
      <w:r w:rsidRPr="003D2BF1">
        <w:rPr>
          <w:i/>
          <w:iCs/>
          <w:sz w:val="20"/>
          <w:szCs w:val="20"/>
          <w:lang w:val="de-CH"/>
        </w:rPr>
        <w:t>Das Massenwirkungsgesetz:</w:t>
      </w:r>
    </w:p>
    <w:p w14:paraId="397059CC" w14:textId="3D180C91" w:rsidR="00E71C2A" w:rsidRPr="003D2BF1" w:rsidRDefault="00E71C2A" w:rsidP="000A2E24">
      <w:pPr>
        <w:pStyle w:val="StandartTexte"/>
        <w:rPr>
          <w:sz w:val="20"/>
          <w:szCs w:val="20"/>
          <w:lang w:val="de-CH"/>
        </w:rPr>
      </w:pPr>
      <w:r w:rsidRPr="003D2BF1">
        <w:rPr>
          <w:sz w:val="20"/>
          <w:szCs w:val="20"/>
          <w:lang w:val="de-CH"/>
        </w:rPr>
        <w:t xml:space="preserve">Das Massenwirkungsgesetz beschreibt die Lage des chemischen Gleichgewichts. </w:t>
      </w:r>
      <w:r w:rsidR="00AA2E20">
        <w:rPr>
          <w:sz w:val="20"/>
          <w:szCs w:val="20"/>
          <w:lang w:val="de-CH"/>
        </w:rPr>
        <w:t xml:space="preserve">Die Gleichgewichtskonstante </w:t>
      </w:r>
      <w:proofErr w:type="spellStart"/>
      <w:r w:rsidR="00A3392D" w:rsidRPr="003D2BF1">
        <w:rPr>
          <w:sz w:val="20"/>
          <w:szCs w:val="20"/>
          <w:lang w:val="de-CH"/>
        </w:rPr>
        <w:t>K</w:t>
      </w:r>
      <w:r w:rsidR="00A3392D" w:rsidRPr="003D2BF1">
        <w:rPr>
          <w:sz w:val="20"/>
          <w:szCs w:val="20"/>
          <w:vertAlign w:val="subscript"/>
          <w:lang w:val="de-CH"/>
        </w:rPr>
        <w:t>c</w:t>
      </w:r>
      <w:proofErr w:type="spellEnd"/>
      <w:r w:rsidR="00A3392D" w:rsidRPr="003D2BF1">
        <w:rPr>
          <w:sz w:val="20"/>
          <w:szCs w:val="20"/>
          <w:lang w:val="de-CH"/>
        </w:rPr>
        <w:t xml:space="preserve"> setzt sich aus den beiden Geschwindigkeitskonstanten zusammen.</w:t>
      </w:r>
      <w:r w:rsidR="00AA2E20">
        <w:rPr>
          <w:sz w:val="20"/>
          <w:szCs w:val="20"/>
          <w:lang w:val="de-CH"/>
        </w:rPr>
        <w:t xml:space="preserve"> </w:t>
      </w:r>
      <w:r w:rsidR="007872C3" w:rsidRPr="003D2BF1">
        <w:rPr>
          <w:sz w:val="20"/>
          <w:szCs w:val="20"/>
          <w:lang w:val="de-CH"/>
        </w:rPr>
        <w:t>In der folgenden Reaktionsgleichung sind A, B, C, D die reagierenden Stoffe</w:t>
      </w:r>
      <w:r w:rsidR="00AA2E20">
        <w:rPr>
          <w:sz w:val="20"/>
          <w:szCs w:val="20"/>
          <w:lang w:val="de-CH"/>
        </w:rPr>
        <w:t xml:space="preserve"> (z.B. H, C, O</w:t>
      </w:r>
      <w:r w:rsidR="00AA2E20">
        <w:rPr>
          <w:sz w:val="20"/>
          <w:szCs w:val="20"/>
          <w:vertAlign w:val="subscript"/>
          <w:lang w:val="de-CH"/>
        </w:rPr>
        <w:t>2</w:t>
      </w:r>
      <w:r w:rsidR="00AA2E20">
        <w:rPr>
          <w:sz w:val="20"/>
          <w:szCs w:val="20"/>
          <w:lang w:val="de-CH"/>
        </w:rPr>
        <w:t>, NaCl)</w:t>
      </w:r>
      <w:r w:rsidR="00E506B9">
        <w:rPr>
          <w:sz w:val="20"/>
          <w:szCs w:val="20"/>
          <w:lang w:val="de-CH"/>
        </w:rPr>
        <w:t>, u</w:t>
      </w:r>
      <w:r w:rsidR="007872C3" w:rsidRPr="003D2BF1">
        <w:rPr>
          <w:sz w:val="20"/>
          <w:szCs w:val="20"/>
          <w:lang w:val="de-CH"/>
        </w:rPr>
        <w:t xml:space="preserve">nd a, b, c, d sind die </w:t>
      </w:r>
      <w:proofErr w:type="spellStart"/>
      <w:r w:rsidR="007872C3" w:rsidRPr="003D2BF1">
        <w:rPr>
          <w:sz w:val="20"/>
          <w:szCs w:val="20"/>
          <w:lang w:val="de-CH"/>
        </w:rPr>
        <w:t>Stöchiometriezahlen</w:t>
      </w:r>
      <w:proofErr w:type="spellEnd"/>
      <w:r w:rsidR="007872C3" w:rsidRPr="003D2BF1">
        <w:rPr>
          <w:sz w:val="20"/>
          <w:szCs w:val="20"/>
          <w:lang w:val="de-CH"/>
        </w:rPr>
        <w:t>.</w:t>
      </w:r>
    </w:p>
    <w:p w14:paraId="41256E6C" w14:textId="7EBCF1A1" w:rsidR="007872C3" w:rsidRPr="003D2BF1" w:rsidRDefault="00A3392D" w:rsidP="000A2E24">
      <w:pPr>
        <w:pStyle w:val="StandartTexte"/>
        <w:rPr>
          <w:sz w:val="20"/>
          <w:szCs w:val="20"/>
          <w:lang w:val="de-CH"/>
        </w:rPr>
      </w:pPr>
      <w:r w:rsidRPr="003D2BF1">
        <w:rPr>
          <w:sz w:val="20"/>
          <w:szCs w:val="20"/>
          <w:lang w:val="de-CH"/>
        </w:rPr>
        <w:t xml:space="preserve">a </w:t>
      </w:r>
      <w:proofErr w:type="spellStart"/>
      <w:r w:rsidRPr="003D2BF1">
        <w:rPr>
          <w:sz w:val="20"/>
          <w:szCs w:val="20"/>
          <w:lang w:val="de-CH"/>
        </w:rPr>
        <w:t>A</w:t>
      </w:r>
      <w:proofErr w:type="spellEnd"/>
      <w:r w:rsidRPr="003D2BF1">
        <w:rPr>
          <w:sz w:val="20"/>
          <w:szCs w:val="20"/>
          <w:lang w:val="de-CH"/>
        </w:rPr>
        <w:t xml:space="preserve"> + b </w:t>
      </w:r>
      <w:proofErr w:type="spellStart"/>
      <w:r w:rsidRPr="003D2BF1">
        <w:rPr>
          <w:sz w:val="20"/>
          <w:szCs w:val="20"/>
          <w:lang w:val="de-CH"/>
        </w:rPr>
        <w:t>B</w:t>
      </w:r>
      <w:proofErr w:type="spellEnd"/>
      <w:r w:rsidRPr="003D2BF1">
        <w:rPr>
          <w:sz w:val="20"/>
          <w:szCs w:val="20"/>
          <w:lang w:val="de-CH"/>
        </w:rPr>
        <w:t xml:space="preserve"> ↔ c </w:t>
      </w:r>
      <w:proofErr w:type="spellStart"/>
      <w:r w:rsidRPr="003D2BF1">
        <w:rPr>
          <w:sz w:val="20"/>
          <w:szCs w:val="20"/>
          <w:lang w:val="de-CH"/>
        </w:rPr>
        <w:t>C</w:t>
      </w:r>
      <w:proofErr w:type="spellEnd"/>
      <w:r w:rsidRPr="003D2BF1">
        <w:rPr>
          <w:sz w:val="20"/>
          <w:szCs w:val="20"/>
          <w:lang w:val="de-CH"/>
        </w:rPr>
        <w:t xml:space="preserve"> + d </w:t>
      </w:r>
      <w:proofErr w:type="spellStart"/>
      <w:r w:rsidR="007872C3" w:rsidRPr="003D2BF1">
        <w:rPr>
          <w:sz w:val="20"/>
          <w:szCs w:val="20"/>
          <w:lang w:val="de-CH"/>
        </w:rPr>
        <w:t>D</w:t>
      </w:r>
      <w:proofErr w:type="spellEnd"/>
      <w:r w:rsidR="00AA2E20">
        <w:rPr>
          <w:sz w:val="20"/>
          <w:szCs w:val="20"/>
          <w:lang w:val="de-CH"/>
        </w:rPr>
        <w:t xml:space="preserve"> </w:t>
      </w:r>
      <w:r w:rsidRPr="003D2BF1">
        <w:rPr>
          <w:sz w:val="20"/>
          <w:szCs w:val="20"/>
          <w:lang w:val="de-CH"/>
        </w:rPr>
        <w:t xml:space="preserve">        </w:t>
      </w:r>
    </w:p>
    <w:p w14:paraId="03A2E785" w14:textId="088A6831" w:rsidR="00A3392D" w:rsidRPr="003D2BF1" w:rsidRDefault="007872C3" w:rsidP="000A2E24">
      <w:pPr>
        <w:pStyle w:val="StandartTexte"/>
        <w:rPr>
          <w:sz w:val="20"/>
          <w:szCs w:val="20"/>
          <w:lang w:val="de-CH"/>
        </w:rPr>
      </w:pPr>
      <w:r w:rsidRPr="003D2BF1">
        <w:rPr>
          <w:sz w:val="20"/>
          <w:szCs w:val="20"/>
          <w:lang w:val="de-CH"/>
        </w:rPr>
        <w:t xml:space="preserve">Um nun den Wert von </w:t>
      </w:r>
      <w:proofErr w:type="spellStart"/>
      <w:r w:rsidRPr="003D2BF1">
        <w:rPr>
          <w:sz w:val="20"/>
          <w:szCs w:val="20"/>
          <w:lang w:val="de-CH"/>
        </w:rPr>
        <w:t>K</w:t>
      </w:r>
      <w:r w:rsidRPr="003D2BF1">
        <w:rPr>
          <w:sz w:val="20"/>
          <w:szCs w:val="20"/>
          <w:vertAlign w:val="subscript"/>
          <w:lang w:val="de-CH"/>
        </w:rPr>
        <w:t>c</w:t>
      </w:r>
      <w:proofErr w:type="spellEnd"/>
      <w:r w:rsidRPr="003D2BF1">
        <w:rPr>
          <w:sz w:val="20"/>
          <w:szCs w:val="20"/>
          <w:lang w:val="de-CH"/>
        </w:rPr>
        <w:t xml:space="preserve"> zu berechnen</w:t>
      </w:r>
      <w:r w:rsidR="00E506B9">
        <w:rPr>
          <w:sz w:val="20"/>
          <w:szCs w:val="20"/>
          <w:lang w:val="de-CH"/>
        </w:rPr>
        <w:t>,</w:t>
      </w:r>
      <w:r w:rsidRPr="003D2BF1">
        <w:rPr>
          <w:sz w:val="20"/>
          <w:szCs w:val="20"/>
          <w:lang w:val="de-CH"/>
        </w:rPr>
        <w:t xml:space="preserve"> muss man </w:t>
      </w:r>
      <w:r w:rsidRPr="00AA2E20">
        <w:rPr>
          <w:b/>
          <w:bCs/>
          <w:sz w:val="20"/>
          <w:szCs w:val="20"/>
          <w:lang w:val="de-CH"/>
        </w:rPr>
        <w:t>die Konzentration der Produkte durch die Konzentration der Edukte teilen</w:t>
      </w:r>
      <w:r w:rsidRPr="003D2BF1">
        <w:rPr>
          <w:sz w:val="20"/>
          <w:szCs w:val="20"/>
          <w:lang w:val="de-CH"/>
        </w:rPr>
        <w:t xml:space="preserve">. Falls es </w:t>
      </w:r>
      <w:proofErr w:type="spellStart"/>
      <w:r w:rsidRPr="003D2BF1">
        <w:rPr>
          <w:sz w:val="20"/>
          <w:szCs w:val="20"/>
          <w:lang w:val="de-CH"/>
        </w:rPr>
        <w:t>Stöchiometriezahlen</w:t>
      </w:r>
      <w:proofErr w:type="spellEnd"/>
      <w:r w:rsidR="00E506B9">
        <w:rPr>
          <w:sz w:val="20"/>
          <w:szCs w:val="20"/>
          <w:lang w:val="de-CH"/>
        </w:rPr>
        <w:t xml:space="preserve"> gibt,</w:t>
      </w:r>
      <w:r w:rsidRPr="003D2BF1">
        <w:rPr>
          <w:sz w:val="20"/>
          <w:szCs w:val="20"/>
          <w:lang w:val="de-CH"/>
        </w:rPr>
        <w:t xml:space="preserve"> treten diese als Exponenten der jeweiligen Stoffkonzentrationen auf. </w:t>
      </w:r>
      <w:r w:rsidR="00A3392D" w:rsidRPr="003D2BF1">
        <w:rPr>
          <w:sz w:val="20"/>
          <w:szCs w:val="20"/>
          <w:lang w:val="de-CH"/>
        </w:rPr>
        <w:t xml:space="preserve">               </w:t>
      </w:r>
    </w:p>
    <w:p w14:paraId="7ADB7407" w14:textId="7AA3BE31" w:rsidR="00E71C2A" w:rsidRPr="003D2BF1" w:rsidRDefault="00F52094" w:rsidP="000A2E24">
      <w:pPr>
        <w:pStyle w:val="StandartTexte"/>
        <w:rPr>
          <w:sz w:val="20"/>
          <w:szCs w:val="20"/>
          <w:lang w:val="de-CH"/>
        </w:rPr>
      </w:pPr>
      <w:proofErr w:type="spellStart"/>
      <w:r w:rsidRPr="003D2BF1">
        <w:rPr>
          <w:sz w:val="20"/>
          <w:szCs w:val="20"/>
          <w:lang w:val="de-CH"/>
        </w:rPr>
        <w:t>K</w:t>
      </w:r>
      <w:r w:rsidRPr="003D2BF1">
        <w:rPr>
          <w:sz w:val="20"/>
          <w:szCs w:val="20"/>
          <w:vertAlign w:val="subscript"/>
          <w:lang w:val="de-CH"/>
        </w:rPr>
        <w:t>c</w:t>
      </w:r>
      <w:proofErr w:type="spellEnd"/>
      <w:r w:rsidRPr="003D2BF1">
        <w:rPr>
          <w:sz w:val="20"/>
          <w:szCs w:val="20"/>
          <w:lang w:val="de-CH"/>
        </w:rPr>
        <w:t xml:space="preserve"> = </w:t>
      </w:r>
      <m:oMath>
        <m:r>
          <w:rPr>
            <w:rFonts w:ascii="Cambria Math" w:hAnsi="Cambria Math"/>
            <w:sz w:val="20"/>
            <w:szCs w:val="20"/>
            <w:vertAlign w:val="subscript"/>
            <w:lang w:val="de-CH"/>
          </w:rPr>
          <m:t xml:space="preserve"> </m:t>
        </m:r>
        <m:f>
          <m:fPr>
            <m:ctrlPr>
              <w:rPr>
                <w:rFonts w:ascii="Cambria Math" w:hAnsi="Cambria Math"/>
                <w:i/>
                <w:sz w:val="20"/>
                <w:szCs w:val="20"/>
                <w:vertAlign w:val="subscript"/>
                <w:lang w:val="de-CH"/>
              </w:rPr>
            </m:ctrlPr>
          </m:fPr>
          <m:num>
            <m:r>
              <m:rPr>
                <m:sty m:val="p"/>
              </m:rPr>
              <w:rPr>
                <w:rFonts w:ascii="Cambria Math" w:hAnsi="Cambria Math"/>
                <w:sz w:val="20"/>
                <w:szCs w:val="20"/>
                <w:lang w:val="de-CH"/>
              </w:rPr>
              <m:t>k</m:t>
            </m:r>
            <m:r>
              <m:rPr>
                <m:sty m:val="p"/>
              </m:rPr>
              <w:rPr>
                <w:rFonts w:ascii="Cambria Math" w:hAnsi="Cambria Math"/>
                <w:sz w:val="20"/>
                <w:szCs w:val="20"/>
                <w:vertAlign w:val="subscript"/>
                <w:lang w:val="de-CH"/>
              </w:rPr>
              <m:t>Hin</m:t>
            </m:r>
          </m:num>
          <m:den>
            <m:r>
              <m:rPr>
                <m:sty m:val="p"/>
              </m:rPr>
              <w:rPr>
                <w:rFonts w:ascii="Cambria Math" w:hAnsi="Cambria Math"/>
                <w:sz w:val="20"/>
                <w:szCs w:val="20"/>
                <w:lang w:val="de-CH"/>
              </w:rPr>
              <m:t>k</m:t>
            </m:r>
            <m:r>
              <m:rPr>
                <m:sty m:val="p"/>
              </m:rPr>
              <w:rPr>
                <w:rFonts w:ascii="Cambria Math" w:hAnsi="Cambria Math"/>
                <w:sz w:val="20"/>
                <w:szCs w:val="20"/>
                <w:vertAlign w:val="subscript"/>
                <w:lang w:val="de-CH"/>
              </w:rPr>
              <m:t>Rück</m:t>
            </m:r>
          </m:den>
        </m:f>
      </m:oMath>
      <w:r w:rsidRPr="003D2BF1">
        <w:rPr>
          <w:sz w:val="20"/>
          <w:szCs w:val="20"/>
          <w:lang w:val="de-CH"/>
        </w:rPr>
        <w:t xml:space="preserve"> = </w:t>
      </w:r>
      <m:oMath>
        <m:f>
          <m:fPr>
            <m:ctrlPr>
              <w:rPr>
                <w:rFonts w:ascii="Cambria Math" w:hAnsi="Cambria Math"/>
                <w:i/>
                <w:sz w:val="20"/>
                <w:szCs w:val="20"/>
              </w:rPr>
            </m:ctrlPr>
          </m:fPr>
          <m:num>
            <m:sSup>
              <m:sSupPr>
                <m:ctrlPr>
                  <w:rPr>
                    <w:rFonts w:ascii="Cambria Math" w:hAnsi="Cambria Math"/>
                    <w:sz w:val="20"/>
                    <w:szCs w:val="20"/>
                    <w:lang w:val="de-CH"/>
                  </w:rPr>
                </m:ctrlPr>
              </m:sSupPr>
              <m:e>
                <m:r>
                  <m:rPr>
                    <m:sty m:val="p"/>
                  </m:rPr>
                  <w:rPr>
                    <w:rFonts w:ascii="Cambria Math" w:hAnsi="Cambria Math"/>
                    <w:sz w:val="20"/>
                    <w:szCs w:val="20"/>
                    <w:lang w:val="de-CH"/>
                  </w:rPr>
                  <m:t>c</m:t>
                </m:r>
              </m:e>
              <m:sup>
                <m:r>
                  <w:rPr>
                    <w:rFonts w:ascii="Cambria Math" w:hAnsi="Cambria Math"/>
                    <w:sz w:val="20"/>
                    <w:szCs w:val="20"/>
                    <w:lang w:val="de-CH"/>
                  </w:rPr>
                  <m:t>c</m:t>
                </m:r>
              </m:sup>
            </m:sSup>
            <m:r>
              <m:rPr>
                <m:sty m:val="p"/>
              </m:rPr>
              <w:rPr>
                <w:rFonts w:ascii="Cambria Math" w:hAnsi="Cambria Math"/>
                <w:sz w:val="20"/>
                <w:szCs w:val="20"/>
                <w:lang w:val="de-CH"/>
              </w:rPr>
              <m:t>(C)*</m:t>
            </m:r>
            <m:sSup>
              <m:sSupPr>
                <m:ctrlPr>
                  <w:rPr>
                    <w:rFonts w:ascii="Cambria Math" w:hAnsi="Cambria Math"/>
                    <w:sz w:val="20"/>
                    <w:szCs w:val="20"/>
                    <w:vertAlign w:val="superscript"/>
                    <w:lang w:val="de-CH"/>
                  </w:rPr>
                </m:ctrlPr>
              </m:sSupPr>
              <m:e>
                <m:r>
                  <m:rPr>
                    <m:sty m:val="p"/>
                  </m:rPr>
                  <w:rPr>
                    <w:rFonts w:ascii="Cambria Math" w:hAnsi="Cambria Math"/>
                    <w:sz w:val="20"/>
                    <w:szCs w:val="20"/>
                    <w:lang w:val="de-CH"/>
                  </w:rPr>
                  <m:t>c</m:t>
                </m:r>
              </m:e>
              <m:sup>
                <m:r>
                  <w:rPr>
                    <w:rFonts w:ascii="Cambria Math" w:hAnsi="Cambria Math"/>
                    <w:sz w:val="20"/>
                    <w:szCs w:val="20"/>
                    <w:vertAlign w:val="superscript"/>
                    <w:lang w:val="de-CH"/>
                  </w:rPr>
                  <m:t>d</m:t>
                </m:r>
              </m:sup>
            </m:sSup>
            <m:r>
              <w:rPr>
                <w:rFonts w:ascii="Cambria Math" w:hAnsi="Cambria Math"/>
                <w:sz w:val="20"/>
                <w:szCs w:val="20"/>
                <w:vertAlign w:val="superscript"/>
                <w:lang w:val="de-CH"/>
              </w:rPr>
              <m:t>(D)</m:t>
            </m:r>
          </m:num>
          <m:den>
            <m:sSup>
              <m:sSupPr>
                <m:ctrlPr>
                  <w:rPr>
                    <w:rFonts w:ascii="Cambria Math" w:hAnsi="Cambria Math"/>
                    <w:sz w:val="20"/>
                    <w:szCs w:val="20"/>
                    <w:lang w:val="de-CH"/>
                  </w:rPr>
                </m:ctrlPr>
              </m:sSupPr>
              <m:e>
                <m:r>
                  <w:rPr>
                    <w:rFonts w:ascii="Cambria Math" w:hAnsi="Cambria Math"/>
                    <w:sz w:val="20"/>
                    <w:szCs w:val="20"/>
                    <w:lang w:val="de-CH"/>
                  </w:rPr>
                  <m:t>c</m:t>
                </m:r>
              </m:e>
              <m:sup>
                <m:r>
                  <w:rPr>
                    <w:rFonts w:ascii="Cambria Math" w:hAnsi="Cambria Math"/>
                    <w:sz w:val="20"/>
                    <w:szCs w:val="20"/>
                    <w:lang w:val="de-CH"/>
                  </w:rPr>
                  <m:t>a</m:t>
                </m:r>
              </m:sup>
            </m:sSup>
            <m:r>
              <m:rPr>
                <m:sty m:val="p"/>
              </m:rPr>
              <w:rPr>
                <w:rFonts w:ascii="Cambria Math" w:hAnsi="Cambria Math"/>
                <w:sz w:val="20"/>
                <w:szCs w:val="20"/>
                <w:lang w:val="de-CH"/>
              </w:rPr>
              <m:t>(A)*</m:t>
            </m:r>
            <m:sSup>
              <m:sSupPr>
                <m:ctrlPr>
                  <w:rPr>
                    <w:rFonts w:ascii="Cambria Math" w:hAnsi="Cambria Math"/>
                    <w:sz w:val="20"/>
                    <w:szCs w:val="20"/>
                    <w:lang w:val="de-CH"/>
                  </w:rPr>
                </m:ctrlPr>
              </m:sSupPr>
              <m:e>
                <m:r>
                  <w:rPr>
                    <w:rFonts w:ascii="Cambria Math" w:hAnsi="Cambria Math"/>
                    <w:sz w:val="20"/>
                    <w:szCs w:val="20"/>
                    <w:lang w:val="de-CH"/>
                  </w:rPr>
                  <m:t>c</m:t>
                </m:r>
              </m:e>
              <m:sup>
                <m:r>
                  <w:rPr>
                    <w:rFonts w:ascii="Cambria Math" w:hAnsi="Cambria Math"/>
                    <w:sz w:val="20"/>
                    <w:szCs w:val="20"/>
                    <w:lang w:val="de-CH"/>
                  </w:rPr>
                  <m:t>b</m:t>
                </m:r>
              </m:sup>
            </m:sSup>
            <m:r>
              <w:rPr>
                <w:rFonts w:ascii="Cambria Math" w:hAnsi="Cambria Math"/>
                <w:sz w:val="20"/>
                <w:szCs w:val="20"/>
                <w:lang w:val="de-CH"/>
              </w:rPr>
              <m:t>(B)</m:t>
            </m:r>
          </m:den>
        </m:f>
      </m:oMath>
      <w:r w:rsidRPr="003D2BF1">
        <w:rPr>
          <w:rFonts w:eastAsiaTheme="minorEastAsia"/>
          <w:sz w:val="20"/>
          <w:szCs w:val="20"/>
          <w:lang w:val="de-CH"/>
        </w:rPr>
        <w:t xml:space="preserve">  </w:t>
      </w:r>
    </w:p>
    <w:p w14:paraId="32D01214" w14:textId="4218777C" w:rsidR="007872C3" w:rsidRPr="003D2BF1" w:rsidRDefault="007872C3" w:rsidP="000A2E24">
      <w:pPr>
        <w:pStyle w:val="StandartTexte"/>
        <w:rPr>
          <w:rFonts w:eastAsiaTheme="minorEastAsia"/>
          <w:sz w:val="20"/>
          <w:szCs w:val="20"/>
          <w:lang w:val="de-CH"/>
        </w:rPr>
      </w:pPr>
      <w:r w:rsidRPr="003D2BF1">
        <w:rPr>
          <w:rFonts w:eastAsiaTheme="minorEastAsia"/>
          <w:sz w:val="20"/>
          <w:szCs w:val="20"/>
          <w:lang w:val="de-CH"/>
        </w:rPr>
        <w:t xml:space="preserve">Bedeutung der Werte von </w:t>
      </w:r>
      <w:proofErr w:type="spellStart"/>
      <w:r w:rsidRPr="003D2BF1">
        <w:rPr>
          <w:rFonts w:eastAsiaTheme="minorEastAsia"/>
          <w:sz w:val="20"/>
          <w:szCs w:val="20"/>
          <w:lang w:val="de-CH"/>
        </w:rPr>
        <w:t>K</w:t>
      </w:r>
      <w:r w:rsidRPr="003D2BF1">
        <w:rPr>
          <w:rFonts w:eastAsiaTheme="minorEastAsia"/>
          <w:sz w:val="20"/>
          <w:szCs w:val="20"/>
          <w:vertAlign w:val="subscript"/>
          <w:lang w:val="de-CH"/>
        </w:rPr>
        <w:t>c</w:t>
      </w:r>
      <w:proofErr w:type="spellEnd"/>
      <w:r w:rsidRPr="003D2BF1">
        <w:rPr>
          <w:rFonts w:eastAsiaTheme="minorEastAsia"/>
          <w:sz w:val="20"/>
          <w:szCs w:val="20"/>
          <w:lang w:val="de-CH"/>
        </w:rPr>
        <w:t>:</w:t>
      </w:r>
    </w:p>
    <w:p w14:paraId="3FACB5BA" w14:textId="03F482B5" w:rsidR="007872C3" w:rsidRPr="003D2BF1" w:rsidRDefault="007872C3" w:rsidP="000A2E24">
      <w:pPr>
        <w:pStyle w:val="StandartTexte"/>
        <w:rPr>
          <w:rFonts w:eastAsiaTheme="minorEastAsia"/>
          <w:sz w:val="20"/>
          <w:szCs w:val="20"/>
          <w:lang w:val="de-CH"/>
        </w:rPr>
      </w:pPr>
      <w:proofErr w:type="spellStart"/>
      <w:r w:rsidRPr="003D2BF1">
        <w:rPr>
          <w:rFonts w:eastAsiaTheme="minorEastAsia"/>
          <w:sz w:val="20"/>
          <w:szCs w:val="20"/>
          <w:lang w:val="de-CH"/>
        </w:rPr>
        <w:t>K</w:t>
      </w:r>
      <w:r w:rsidRPr="003D2BF1">
        <w:rPr>
          <w:rFonts w:eastAsiaTheme="minorEastAsia"/>
          <w:sz w:val="20"/>
          <w:szCs w:val="20"/>
          <w:vertAlign w:val="subscript"/>
          <w:lang w:val="de-CH"/>
        </w:rPr>
        <w:t>c</w:t>
      </w:r>
      <w:proofErr w:type="spellEnd"/>
      <w:r w:rsidRPr="003D2BF1">
        <w:rPr>
          <w:rFonts w:eastAsiaTheme="minorEastAsia"/>
          <w:sz w:val="20"/>
          <w:szCs w:val="20"/>
          <w:lang w:val="de-CH"/>
        </w:rPr>
        <w:t xml:space="preserve"> &gt; 1: Gleichgewicht auf der Seite der Produkte, üblicherweise «rechts»</w:t>
      </w:r>
    </w:p>
    <w:p w14:paraId="56470357" w14:textId="4222D836" w:rsidR="007872C3" w:rsidRPr="003D2BF1" w:rsidRDefault="007872C3" w:rsidP="000A2E24">
      <w:pPr>
        <w:pStyle w:val="StandartTexte"/>
        <w:rPr>
          <w:rFonts w:eastAsiaTheme="minorEastAsia"/>
          <w:sz w:val="20"/>
          <w:szCs w:val="20"/>
          <w:lang w:val="de-CH"/>
        </w:rPr>
      </w:pPr>
      <w:r w:rsidRPr="003D2BF1">
        <w:rPr>
          <w:rFonts w:eastAsiaTheme="minorEastAsia"/>
          <w:sz w:val="20"/>
          <w:szCs w:val="20"/>
          <w:lang w:val="de-CH"/>
        </w:rPr>
        <w:t xml:space="preserve">0 &lt; </w:t>
      </w:r>
      <w:proofErr w:type="spellStart"/>
      <w:r w:rsidRPr="003D2BF1">
        <w:rPr>
          <w:rFonts w:eastAsiaTheme="minorEastAsia"/>
          <w:sz w:val="20"/>
          <w:szCs w:val="20"/>
          <w:lang w:val="de-CH"/>
        </w:rPr>
        <w:t>K</w:t>
      </w:r>
      <w:r w:rsidRPr="003D2BF1">
        <w:rPr>
          <w:rFonts w:eastAsiaTheme="minorEastAsia"/>
          <w:sz w:val="20"/>
          <w:szCs w:val="20"/>
          <w:vertAlign w:val="subscript"/>
          <w:lang w:val="de-CH"/>
        </w:rPr>
        <w:t>c</w:t>
      </w:r>
      <w:proofErr w:type="spellEnd"/>
      <w:r w:rsidRPr="003D2BF1">
        <w:rPr>
          <w:rFonts w:eastAsiaTheme="minorEastAsia"/>
          <w:sz w:val="20"/>
          <w:szCs w:val="20"/>
          <w:lang w:val="de-CH"/>
        </w:rPr>
        <w:t xml:space="preserve"> &lt; 1: Gleichgewicht auf der Seite der Edukte, üblicherweise «links»</w:t>
      </w:r>
    </w:p>
    <w:p w14:paraId="7D8072DD" w14:textId="11811808" w:rsidR="007872C3" w:rsidRPr="003D2BF1" w:rsidRDefault="007872C3" w:rsidP="000A2E24">
      <w:pPr>
        <w:pStyle w:val="StandartTexte"/>
        <w:rPr>
          <w:rFonts w:eastAsiaTheme="minorEastAsia"/>
          <w:sz w:val="20"/>
          <w:szCs w:val="20"/>
          <w:lang w:val="de-CH"/>
        </w:rPr>
      </w:pPr>
      <w:proofErr w:type="spellStart"/>
      <w:r w:rsidRPr="003D2BF1">
        <w:rPr>
          <w:rFonts w:eastAsiaTheme="minorEastAsia"/>
          <w:sz w:val="20"/>
          <w:szCs w:val="20"/>
          <w:lang w:val="de-CH"/>
        </w:rPr>
        <w:t>K</w:t>
      </w:r>
      <w:r w:rsidRPr="003D2BF1">
        <w:rPr>
          <w:rFonts w:eastAsiaTheme="minorEastAsia"/>
          <w:sz w:val="20"/>
          <w:szCs w:val="20"/>
          <w:vertAlign w:val="subscript"/>
          <w:lang w:val="de-CH"/>
        </w:rPr>
        <w:t>c</w:t>
      </w:r>
      <w:proofErr w:type="spellEnd"/>
      <w:r w:rsidRPr="003D2BF1">
        <w:rPr>
          <w:rFonts w:eastAsiaTheme="minorEastAsia"/>
          <w:sz w:val="20"/>
          <w:szCs w:val="20"/>
          <w:lang w:val="de-CH"/>
        </w:rPr>
        <w:t xml:space="preserve"> = 1: Gleichgewicht </w:t>
      </w:r>
      <w:r w:rsidR="00C15A7C" w:rsidRPr="003D2BF1">
        <w:rPr>
          <w:rFonts w:eastAsiaTheme="minorEastAsia"/>
          <w:sz w:val="20"/>
          <w:szCs w:val="20"/>
          <w:lang w:val="de-CH"/>
        </w:rPr>
        <w:t xml:space="preserve">in der Mitte </w:t>
      </w:r>
      <w:r w:rsidR="00AA2E20">
        <w:rPr>
          <w:rFonts w:eastAsiaTheme="minorEastAsia"/>
          <w:sz w:val="20"/>
          <w:szCs w:val="20"/>
          <w:lang w:val="de-CH"/>
        </w:rPr>
        <w:t>(Achtung: Das heisst nicht, dass Produkt und Edukt die gleiche Konzentration haben.)</w:t>
      </w:r>
    </w:p>
    <w:p w14:paraId="56D74C65" w14:textId="6257DBD4" w:rsidR="00F52094" w:rsidRDefault="007872C3" w:rsidP="000A2E24">
      <w:pPr>
        <w:pStyle w:val="StandartTexte"/>
        <w:rPr>
          <w:rFonts w:eastAsiaTheme="minorEastAsia"/>
          <w:sz w:val="20"/>
          <w:szCs w:val="20"/>
          <w:lang w:val="de-CH"/>
        </w:rPr>
      </w:pPr>
      <w:r w:rsidRPr="003D2BF1">
        <w:rPr>
          <w:rFonts w:eastAsiaTheme="minorEastAsia"/>
          <w:sz w:val="20"/>
          <w:szCs w:val="20"/>
          <w:lang w:val="de-CH"/>
        </w:rPr>
        <w:t>Mit dem Massenwirkungsgesetz kann man einerseits die Lage des chemischen Gleichgewicht</w:t>
      </w:r>
      <w:r w:rsidR="00E506B9">
        <w:rPr>
          <w:rFonts w:eastAsiaTheme="minorEastAsia"/>
          <w:sz w:val="20"/>
          <w:szCs w:val="20"/>
          <w:lang w:val="de-CH"/>
        </w:rPr>
        <w:t>s</w:t>
      </w:r>
      <w:r w:rsidRPr="003D2BF1">
        <w:rPr>
          <w:rFonts w:eastAsiaTheme="minorEastAsia"/>
          <w:sz w:val="20"/>
          <w:szCs w:val="20"/>
          <w:lang w:val="de-CH"/>
        </w:rPr>
        <w:t xml:space="preserve"> und andererseits</w:t>
      </w:r>
      <w:r w:rsidR="00D30BE1" w:rsidRPr="003D2BF1">
        <w:rPr>
          <w:rFonts w:eastAsiaTheme="minorEastAsia"/>
          <w:sz w:val="20"/>
          <w:szCs w:val="20"/>
          <w:lang w:val="de-CH"/>
        </w:rPr>
        <w:t xml:space="preserve"> die Ausbeute einer Reaktion berechnen.</w:t>
      </w:r>
    </w:p>
    <w:p w14:paraId="7E94D533" w14:textId="77777777" w:rsidR="00AA2E20" w:rsidRPr="003D2BF1" w:rsidRDefault="00AA2E20" w:rsidP="000A2E24">
      <w:pPr>
        <w:pStyle w:val="StandartTexte"/>
        <w:rPr>
          <w:rFonts w:eastAsiaTheme="minorEastAsia"/>
          <w:sz w:val="20"/>
          <w:szCs w:val="20"/>
          <w:lang w:val="de-CH"/>
        </w:rPr>
      </w:pPr>
      <w:bookmarkStart w:id="0" w:name="_GoBack"/>
      <w:bookmarkEnd w:id="0"/>
    </w:p>
    <w:p w14:paraId="5B2739E3" w14:textId="30EAA6E7" w:rsidR="00AC71AC" w:rsidRPr="003D2BF1" w:rsidRDefault="00AC71AC" w:rsidP="000A2E24">
      <w:pPr>
        <w:pStyle w:val="StandartTexte"/>
        <w:rPr>
          <w:i/>
          <w:iCs/>
          <w:sz w:val="20"/>
          <w:szCs w:val="20"/>
          <w:lang w:val="de-CH"/>
        </w:rPr>
      </w:pPr>
      <w:r w:rsidRPr="003D2BF1">
        <w:rPr>
          <w:i/>
          <w:iCs/>
          <w:sz w:val="20"/>
          <w:szCs w:val="20"/>
          <w:lang w:val="de-CH"/>
        </w:rPr>
        <w:lastRenderedPageBreak/>
        <w:t>Welchen Einfluss nehmen die Reaktionsbedingungen auf das chemische Gleichgewicht?</w:t>
      </w:r>
    </w:p>
    <w:tbl>
      <w:tblPr>
        <w:tblStyle w:val="Tabellenraster"/>
        <w:tblW w:w="0" w:type="auto"/>
        <w:tblLook w:val="04A0" w:firstRow="1" w:lastRow="0" w:firstColumn="1" w:lastColumn="0" w:noHBand="0" w:noVBand="1"/>
      </w:tblPr>
      <w:tblGrid>
        <w:gridCol w:w="3020"/>
        <w:gridCol w:w="3021"/>
        <w:gridCol w:w="3021"/>
      </w:tblGrid>
      <w:tr w:rsidR="00D30BE1" w:rsidRPr="003D2BF1" w14:paraId="729B3B6F" w14:textId="77777777" w:rsidTr="00D30BE1">
        <w:tc>
          <w:tcPr>
            <w:tcW w:w="3020" w:type="dxa"/>
          </w:tcPr>
          <w:p w14:paraId="0F70688B" w14:textId="281A4F0B" w:rsidR="00D30BE1" w:rsidRPr="003D2BF1" w:rsidRDefault="00D30BE1" w:rsidP="003D2BF1">
            <w:pPr>
              <w:pStyle w:val="StandartTexte"/>
              <w:jc w:val="left"/>
              <w:rPr>
                <w:sz w:val="20"/>
                <w:szCs w:val="20"/>
                <w:lang w:val="de-CH"/>
              </w:rPr>
            </w:pPr>
            <w:r w:rsidRPr="003D2BF1">
              <w:rPr>
                <w:sz w:val="20"/>
                <w:szCs w:val="20"/>
                <w:lang w:val="de-CH"/>
              </w:rPr>
              <w:t>Veränderte Reaktionsbedingung:</w:t>
            </w:r>
          </w:p>
        </w:tc>
        <w:tc>
          <w:tcPr>
            <w:tcW w:w="3021" w:type="dxa"/>
          </w:tcPr>
          <w:p w14:paraId="6667652D" w14:textId="5CBA0AA6" w:rsidR="00D30BE1" w:rsidRPr="003D2BF1" w:rsidRDefault="00D30BE1" w:rsidP="003D2BF1">
            <w:pPr>
              <w:pStyle w:val="StandartTexte"/>
              <w:jc w:val="left"/>
              <w:rPr>
                <w:sz w:val="20"/>
                <w:szCs w:val="20"/>
                <w:lang w:val="de-CH"/>
              </w:rPr>
            </w:pPr>
            <w:r w:rsidRPr="003D2BF1">
              <w:rPr>
                <w:sz w:val="20"/>
                <w:szCs w:val="20"/>
                <w:lang w:val="de-CH"/>
              </w:rPr>
              <w:t>Auswirkung:</w:t>
            </w:r>
          </w:p>
        </w:tc>
        <w:tc>
          <w:tcPr>
            <w:tcW w:w="3021" w:type="dxa"/>
          </w:tcPr>
          <w:p w14:paraId="27A15088" w14:textId="68376BF4" w:rsidR="00D30BE1" w:rsidRPr="003D2BF1" w:rsidRDefault="00D30BE1" w:rsidP="003D2BF1">
            <w:pPr>
              <w:pStyle w:val="StandartTexte"/>
              <w:jc w:val="left"/>
              <w:rPr>
                <w:sz w:val="20"/>
                <w:szCs w:val="20"/>
                <w:lang w:val="de-CH"/>
              </w:rPr>
            </w:pPr>
            <w:r w:rsidRPr="003D2BF1">
              <w:rPr>
                <w:sz w:val="20"/>
                <w:szCs w:val="20"/>
                <w:lang w:val="de-CH"/>
              </w:rPr>
              <w:t>Beispiel:</w:t>
            </w:r>
          </w:p>
        </w:tc>
      </w:tr>
      <w:tr w:rsidR="00D30BE1" w:rsidRPr="003D2BF1" w14:paraId="1377FD51" w14:textId="77777777" w:rsidTr="00D30BE1">
        <w:tc>
          <w:tcPr>
            <w:tcW w:w="3020" w:type="dxa"/>
          </w:tcPr>
          <w:p w14:paraId="4843FCD9" w14:textId="354E2D62" w:rsidR="00D30BE1" w:rsidRPr="003D2BF1" w:rsidRDefault="00D30BE1" w:rsidP="003D2BF1">
            <w:pPr>
              <w:pStyle w:val="StandartTexte"/>
              <w:jc w:val="left"/>
              <w:rPr>
                <w:sz w:val="20"/>
                <w:szCs w:val="20"/>
                <w:lang w:val="de-CH"/>
              </w:rPr>
            </w:pPr>
            <w:r w:rsidRPr="003D2BF1">
              <w:rPr>
                <w:sz w:val="20"/>
                <w:szCs w:val="20"/>
                <w:lang w:val="de-CH"/>
              </w:rPr>
              <w:t>Temperatur</w:t>
            </w:r>
          </w:p>
        </w:tc>
        <w:tc>
          <w:tcPr>
            <w:tcW w:w="3021" w:type="dxa"/>
          </w:tcPr>
          <w:p w14:paraId="7347DD7B" w14:textId="5EAB852A" w:rsidR="00D30BE1" w:rsidRPr="003D2BF1" w:rsidRDefault="00E506B9" w:rsidP="003D2BF1">
            <w:pPr>
              <w:pStyle w:val="StandartTexte"/>
              <w:jc w:val="left"/>
              <w:rPr>
                <w:sz w:val="20"/>
                <w:szCs w:val="20"/>
                <w:lang w:val="de-CH"/>
              </w:rPr>
            </w:pPr>
            <w:r>
              <w:rPr>
                <w:sz w:val="20"/>
                <w:szCs w:val="20"/>
                <w:lang w:val="de-CH"/>
              </w:rPr>
              <w:t xml:space="preserve">Führt zu einer </w:t>
            </w:r>
            <w:r w:rsidR="00D30BE1" w:rsidRPr="003D2BF1">
              <w:rPr>
                <w:sz w:val="20"/>
                <w:szCs w:val="20"/>
                <w:lang w:val="de-CH"/>
              </w:rPr>
              <w:t>Verschiebung des Gleichgewicht</w:t>
            </w:r>
            <w:r>
              <w:rPr>
                <w:sz w:val="20"/>
                <w:szCs w:val="20"/>
                <w:lang w:val="de-CH"/>
              </w:rPr>
              <w:t>s.</w:t>
            </w:r>
            <w:r w:rsidR="00D30BE1" w:rsidRPr="003D2BF1">
              <w:rPr>
                <w:sz w:val="20"/>
                <w:szCs w:val="20"/>
                <w:lang w:val="de-CH"/>
              </w:rPr>
              <w:t xml:space="preserve"> </w:t>
            </w:r>
            <w:r>
              <w:rPr>
                <w:sz w:val="20"/>
                <w:szCs w:val="20"/>
                <w:lang w:val="de-CH"/>
              </w:rPr>
              <w:t>E</w:t>
            </w:r>
            <w:r w:rsidR="00D30BE1" w:rsidRPr="003D2BF1">
              <w:rPr>
                <w:sz w:val="20"/>
                <w:szCs w:val="20"/>
                <w:lang w:val="de-CH"/>
              </w:rPr>
              <w:t>ine Tempera</w:t>
            </w:r>
            <w:r w:rsidR="003F3F09">
              <w:rPr>
                <w:sz w:val="20"/>
                <w:szCs w:val="20"/>
                <w:lang w:val="de-CH"/>
              </w:rPr>
              <w:t>t</w:t>
            </w:r>
            <w:r w:rsidR="00D30BE1" w:rsidRPr="003D2BF1">
              <w:rPr>
                <w:sz w:val="20"/>
                <w:szCs w:val="20"/>
                <w:lang w:val="de-CH"/>
              </w:rPr>
              <w:t>urerhöhun</w:t>
            </w:r>
            <w:r w:rsidR="003F3F09">
              <w:rPr>
                <w:sz w:val="20"/>
                <w:szCs w:val="20"/>
                <w:lang w:val="de-CH"/>
              </w:rPr>
              <w:t>g</w:t>
            </w:r>
            <w:r w:rsidR="00D30BE1" w:rsidRPr="003D2BF1">
              <w:rPr>
                <w:sz w:val="20"/>
                <w:szCs w:val="20"/>
                <w:lang w:val="de-CH"/>
              </w:rPr>
              <w:t xml:space="preserve"> begünstigt eine endotherme Reaktion, eine Temperaturerniedrigung begünstigt eine exotherme Reaktion.</w:t>
            </w:r>
          </w:p>
        </w:tc>
        <w:tc>
          <w:tcPr>
            <w:tcW w:w="3021" w:type="dxa"/>
          </w:tcPr>
          <w:p w14:paraId="7AE69A49" w14:textId="227053EC" w:rsidR="00D30BE1" w:rsidRPr="00E506B9" w:rsidRDefault="00D30BE1" w:rsidP="003D2BF1">
            <w:pPr>
              <w:pStyle w:val="StandartTexte"/>
              <w:jc w:val="left"/>
              <w:rPr>
                <w:sz w:val="20"/>
                <w:szCs w:val="20"/>
                <w:lang w:val="de-CH"/>
              </w:rPr>
            </w:pPr>
            <w:r w:rsidRPr="003D2BF1">
              <w:rPr>
                <w:sz w:val="20"/>
                <w:szCs w:val="20"/>
                <w:lang w:val="de-CH"/>
              </w:rPr>
              <w:t>Kalkabscheidung in Wasser</w:t>
            </w:r>
            <w:r w:rsidR="003F3F09">
              <w:rPr>
                <w:sz w:val="20"/>
                <w:szCs w:val="20"/>
                <w:lang w:val="de-CH"/>
              </w:rPr>
              <w:t>,</w:t>
            </w:r>
            <w:r w:rsidRPr="003D2BF1">
              <w:rPr>
                <w:sz w:val="20"/>
                <w:szCs w:val="20"/>
                <w:lang w:val="de-CH"/>
              </w:rPr>
              <w:t xml:space="preserve"> N</w:t>
            </w:r>
            <w:r w:rsidRPr="003D2BF1">
              <w:rPr>
                <w:sz w:val="20"/>
                <w:szCs w:val="20"/>
                <w:vertAlign w:val="subscript"/>
                <w:lang w:val="de-CH"/>
              </w:rPr>
              <w:t>2</w:t>
            </w:r>
            <w:r w:rsidRPr="003D2BF1">
              <w:rPr>
                <w:sz w:val="20"/>
                <w:szCs w:val="20"/>
                <w:lang w:val="de-CH"/>
              </w:rPr>
              <w:t>O</w:t>
            </w:r>
            <w:r w:rsidRPr="003D2BF1">
              <w:rPr>
                <w:sz w:val="20"/>
                <w:szCs w:val="20"/>
                <w:vertAlign w:val="subscript"/>
                <w:lang w:val="de-CH"/>
              </w:rPr>
              <w:t>4</w:t>
            </w:r>
            <w:r w:rsidRPr="003D2BF1">
              <w:rPr>
                <w:sz w:val="20"/>
                <w:szCs w:val="20"/>
                <w:lang w:val="de-CH"/>
              </w:rPr>
              <w:t xml:space="preserve"> </w:t>
            </w:r>
            <w:r w:rsidR="00E506B9">
              <w:rPr>
                <w:sz w:val="20"/>
                <w:szCs w:val="20"/>
                <w:lang w:val="de-CH"/>
              </w:rPr>
              <w:t xml:space="preserve">↔ 2 </w:t>
            </w:r>
            <w:r w:rsidRPr="003D2BF1">
              <w:rPr>
                <w:sz w:val="20"/>
                <w:szCs w:val="20"/>
                <w:lang w:val="de-CH"/>
              </w:rPr>
              <w:t>NO</w:t>
            </w:r>
            <w:r w:rsidRPr="003D2BF1">
              <w:rPr>
                <w:sz w:val="20"/>
                <w:szCs w:val="20"/>
                <w:vertAlign w:val="subscript"/>
                <w:lang w:val="de-CH"/>
              </w:rPr>
              <w:t>2</w:t>
            </w:r>
          </w:p>
          <w:p w14:paraId="2708B0EB" w14:textId="09A8C1B4" w:rsidR="00D30BE1" w:rsidRPr="003D2BF1" w:rsidRDefault="00D30BE1" w:rsidP="003D2BF1">
            <w:pPr>
              <w:pStyle w:val="StandartTexte"/>
              <w:jc w:val="left"/>
              <w:rPr>
                <w:sz w:val="20"/>
                <w:szCs w:val="20"/>
                <w:lang w:val="de-CH"/>
              </w:rPr>
            </w:pPr>
            <w:r w:rsidRPr="003D2BF1">
              <w:rPr>
                <w:sz w:val="20"/>
                <w:szCs w:val="20"/>
                <w:lang w:val="de-CH"/>
              </w:rPr>
              <w:t>(beide bei Temperaturerhöhung)</w:t>
            </w:r>
          </w:p>
        </w:tc>
      </w:tr>
      <w:tr w:rsidR="00D30BE1" w:rsidRPr="003D2BF1" w14:paraId="46E12677" w14:textId="77777777" w:rsidTr="00D30BE1">
        <w:tc>
          <w:tcPr>
            <w:tcW w:w="3020" w:type="dxa"/>
          </w:tcPr>
          <w:p w14:paraId="7D3DCD03" w14:textId="0C70AED9" w:rsidR="00D30BE1" w:rsidRPr="003D2BF1" w:rsidRDefault="00D30BE1" w:rsidP="003D2BF1">
            <w:pPr>
              <w:pStyle w:val="StandartTexte"/>
              <w:jc w:val="left"/>
              <w:rPr>
                <w:sz w:val="20"/>
                <w:szCs w:val="20"/>
                <w:lang w:val="de-CH"/>
              </w:rPr>
            </w:pPr>
            <w:r w:rsidRPr="003D2BF1">
              <w:rPr>
                <w:sz w:val="20"/>
                <w:szCs w:val="20"/>
                <w:lang w:val="de-CH"/>
              </w:rPr>
              <w:t>Druck</w:t>
            </w:r>
          </w:p>
        </w:tc>
        <w:tc>
          <w:tcPr>
            <w:tcW w:w="3021" w:type="dxa"/>
          </w:tcPr>
          <w:p w14:paraId="46EEDBF5" w14:textId="586A653A" w:rsidR="00D30BE1" w:rsidRPr="003D2BF1" w:rsidRDefault="00B10C8E" w:rsidP="003D2BF1">
            <w:pPr>
              <w:pStyle w:val="StandartTexte"/>
              <w:jc w:val="left"/>
              <w:rPr>
                <w:sz w:val="20"/>
                <w:szCs w:val="20"/>
                <w:lang w:val="de-CH"/>
              </w:rPr>
            </w:pPr>
            <w:r w:rsidRPr="003D2BF1">
              <w:rPr>
                <w:sz w:val="20"/>
                <w:szCs w:val="20"/>
                <w:lang w:val="de-CH"/>
              </w:rPr>
              <w:t xml:space="preserve">Druckerhöhung begünstigt die Seite der Reaktion mit weniger </w:t>
            </w:r>
            <w:r w:rsidRPr="003F3F09">
              <w:rPr>
                <w:sz w:val="20"/>
                <w:szCs w:val="20"/>
                <w:u w:val="single"/>
                <w:lang w:val="de-CH"/>
              </w:rPr>
              <w:t>Gasteilchen</w:t>
            </w:r>
            <w:r w:rsidRPr="003D2BF1">
              <w:rPr>
                <w:sz w:val="20"/>
                <w:szCs w:val="20"/>
                <w:lang w:val="de-CH"/>
              </w:rPr>
              <w:t xml:space="preserve"> (= weniger Platzanspruch), Druckerniedrigung wiederum die Seite mit mehr </w:t>
            </w:r>
            <w:r w:rsidRPr="003F3F09">
              <w:rPr>
                <w:sz w:val="20"/>
                <w:szCs w:val="20"/>
                <w:u w:val="single"/>
                <w:lang w:val="de-CH"/>
              </w:rPr>
              <w:t>Gasteilchen</w:t>
            </w:r>
            <w:r w:rsidRPr="003D2BF1">
              <w:rPr>
                <w:sz w:val="20"/>
                <w:szCs w:val="20"/>
                <w:lang w:val="de-CH"/>
              </w:rPr>
              <w:t xml:space="preserve">. </w:t>
            </w:r>
          </w:p>
        </w:tc>
        <w:tc>
          <w:tcPr>
            <w:tcW w:w="3021" w:type="dxa"/>
          </w:tcPr>
          <w:p w14:paraId="70A7C044" w14:textId="5B2DA229" w:rsidR="00D30BE1" w:rsidRPr="003F3F09" w:rsidRDefault="00B10C8E" w:rsidP="003D2BF1">
            <w:pPr>
              <w:pStyle w:val="StandartTexte"/>
              <w:jc w:val="left"/>
              <w:rPr>
                <w:sz w:val="20"/>
                <w:szCs w:val="20"/>
                <w:lang w:val="de-CH"/>
              </w:rPr>
            </w:pPr>
            <w:r w:rsidRPr="003D2BF1">
              <w:rPr>
                <w:sz w:val="20"/>
                <w:szCs w:val="20"/>
                <w:lang w:val="de-CH"/>
              </w:rPr>
              <w:t>Herstellung von NH</w:t>
            </w:r>
            <w:r w:rsidRPr="003D2BF1">
              <w:rPr>
                <w:sz w:val="20"/>
                <w:szCs w:val="20"/>
                <w:vertAlign w:val="subscript"/>
                <w:lang w:val="de-CH"/>
              </w:rPr>
              <w:t>3</w:t>
            </w:r>
            <w:r w:rsidR="003F3F09">
              <w:rPr>
                <w:sz w:val="20"/>
                <w:szCs w:val="20"/>
                <w:lang w:val="de-CH"/>
              </w:rPr>
              <w:t>:</w:t>
            </w:r>
          </w:p>
          <w:p w14:paraId="52ACD5D3" w14:textId="044A6E96" w:rsidR="00B10C8E" w:rsidRPr="003D2BF1" w:rsidRDefault="00B10C8E" w:rsidP="003D2BF1">
            <w:pPr>
              <w:pStyle w:val="StandartTexte"/>
              <w:jc w:val="left"/>
              <w:rPr>
                <w:sz w:val="20"/>
                <w:szCs w:val="20"/>
                <w:lang w:val="de-CH"/>
              </w:rPr>
            </w:pPr>
            <w:r w:rsidRPr="003D2BF1">
              <w:rPr>
                <w:sz w:val="20"/>
                <w:szCs w:val="20"/>
                <w:lang w:val="de-CH"/>
              </w:rPr>
              <w:t>N</w:t>
            </w:r>
            <w:r w:rsidRPr="003D2BF1">
              <w:rPr>
                <w:sz w:val="20"/>
                <w:szCs w:val="20"/>
                <w:vertAlign w:val="subscript"/>
                <w:lang w:val="de-CH"/>
              </w:rPr>
              <w:t>2</w:t>
            </w:r>
            <w:r w:rsidRPr="003D2BF1">
              <w:rPr>
                <w:sz w:val="20"/>
                <w:szCs w:val="20"/>
                <w:lang w:val="de-CH"/>
              </w:rPr>
              <w:t xml:space="preserve"> + 3 H</w:t>
            </w:r>
            <w:r w:rsidRPr="003D2BF1">
              <w:rPr>
                <w:sz w:val="20"/>
                <w:szCs w:val="20"/>
                <w:vertAlign w:val="subscript"/>
                <w:lang w:val="de-CH"/>
              </w:rPr>
              <w:t>2</w:t>
            </w:r>
            <w:r w:rsidRPr="003D2BF1">
              <w:rPr>
                <w:sz w:val="20"/>
                <w:szCs w:val="20"/>
                <w:lang w:val="de-CH"/>
              </w:rPr>
              <w:t xml:space="preserve"> ↔ 2 NH</w:t>
            </w:r>
            <w:r w:rsidRPr="003D2BF1">
              <w:rPr>
                <w:sz w:val="20"/>
                <w:szCs w:val="20"/>
                <w:vertAlign w:val="subscript"/>
                <w:lang w:val="de-CH"/>
              </w:rPr>
              <w:t>3</w:t>
            </w:r>
          </w:p>
          <w:p w14:paraId="5479272F" w14:textId="104D85E0" w:rsidR="00B10C8E" w:rsidRPr="003D2BF1" w:rsidRDefault="00B10C8E" w:rsidP="003D2BF1">
            <w:pPr>
              <w:pStyle w:val="StandartTexte"/>
              <w:jc w:val="left"/>
              <w:rPr>
                <w:sz w:val="20"/>
                <w:szCs w:val="20"/>
                <w:lang w:val="de-CH"/>
              </w:rPr>
            </w:pPr>
            <w:r w:rsidRPr="003D2BF1">
              <w:rPr>
                <w:sz w:val="20"/>
                <w:szCs w:val="20"/>
                <w:lang w:val="de-CH"/>
              </w:rPr>
              <w:t>Druckerhöhung führt zur Verschiebung des Gleichgewichtes auf die rechte Seite</w:t>
            </w:r>
            <w:r w:rsidR="00E506B9">
              <w:rPr>
                <w:sz w:val="20"/>
                <w:szCs w:val="20"/>
                <w:lang w:val="de-CH"/>
              </w:rPr>
              <w:t>.</w:t>
            </w:r>
          </w:p>
        </w:tc>
      </w:tr>
      <w:tr w:rsidR="00D30BE1" w:rsidRPr="003D2BF1" w14:paraId="38D6ACCE" w14:textId="77777777" w:rsidTr="00D30BE1">
        <w:tc>
          <w:tcPr>
            <w:tcW w:w="3020" w:type="dxa"/>
          </w:tcPr>
          <w:p w14:paraId="468D8EC1" w14:textId="4AB2C792" w:rsidR="00D30BE1" w:rsidRPr="003D2BF1" w:rsidRDefault="00D30BE1" w:rsidP="003D2BF1">
            <w:pPr>
              <w:pStyle w:val="StandartTexte"/>
              <w:jc w:val="left"/>
              <w:rPr>
                <w:sz w:val="20"/>
                <w:szCs w:val="20"/>
                <w:lang w:val="de-CH"/>
              </w:rPr>
            </w:pPr>
            <w:r w:rsidRPr="003D2BF1">
              <w:rPr>
                <w:sz w:val="20"/>
                <w:szCs w:val="20"/>
                <w:lang w:val="de-CH"/>
              </w:rPr>
              <w:t>Katalysatoren</w:t>
            </w:r>
          </w:p>
        </w:tc>
        <w:tc>
          <w:tcPr>
            <w:tcW w:w="3021" w:type="dxa"/>
          </w:tcPr>
          <w:p w14:paraId="3FAA4EB1" w14:textId="511A97AF" w:rsidR="00D30BE1" w:rsidRPr="003D2BF1" w:rsidRDefault="00D30BE1" w:rsidP="003D2BF1">
            <w:pPr>
              <w:pStyle w:val="StandartTexte"/>
              <w:jc w:val="left"/>
              <w:rPr>
                <w:sz w:val="20"/>
                <w:szCs w:val="20"/>
                <w:lang w:val="de-CH"/>
              </w:rPr>
            </w:pPr>
            <w:r w:rsidRPr="003D2BF1">
              <w:rPr>
                <w:sz w:val="20"/>
                <w:szCs w:val="20"/>
                <w:lang w:val="de-CH"/>
              </w:rPr>
              <w:t>Katalysatoren erhöh</w:t>
            </w:r>
            <w:r w:rsidR="00B10C8E" w:rsidRPr="003D2BF1">
              <w:rPr>
                <w:sz w:val="20"/>
                <w:szCs w:val="20"/>
                <w:lang w:val="de-CH"/>
              </w:rPr>
              <w:t>en lediglich die Reaktionsgeschwindigkeit. Das chemische Gleichgewicht stellt sich schneller ein</w:t>
            </w:r>
            <w:r w:rsidR="00E506B9">
              <w:rPr>
                <w:sz w:val="20"/>
                <w:szCs w:val="20"/>
                <w:lang w:val="de-CH"/>
              </w:rPr>
              <w:t>,</w:t>
            </w:r>
            <w:r w:rsidR="00B10C8E" w:rsidRPr="003D2BF1">
              <w:rPr>
                <w:sz w:val="20"/>
                <w:szCs w:val="20"/>
                <w:lang w:val="de-CH"/>
              </w:rPr>
              <w:t xml:space="preserve"> verändert sich sonst</w:t>
            </w:r>
            <w:r w:rsidR="00E506B9">
              <w:rPr>
                <w:sz w:val="20"/>
                <w:szCs w:val="20"/>
                <w:lang w:val="de-CH"/>
              </w:rPr>
              <w:t xml:space="preserve"> allerdings</w:t>
            </w:r>
            <w:r w:rsidR="00B10C8E" w:rsidRPr="003D2BF1">
              <w:rPr>
                <w:sz w:val="20"/>
                <w:szCs w:val="20"/>
                <w:lang w:val="de-CH"/>
              </w:rPr>
              <w:t xml:space="preserve"> nicht.</w:t>
            </w:r>
          </w:p>
        </w:tc>
        <w:tc>
          <w:tcPr>
            <w:tcW w:w="3021" w:type="dxa"/>
          </w:tcPr>
          <w:p w14:paraId="0399A835" w14:textId="3F8FF241" w:rsidR="00D30BE1" w:rsidRPr="003D2BF1" w:rsidRDefault="003F3F09" w:rsidP="003D2BF1">
            <w:pPr>
              <w:pStyle w:val="StandartTexte"/>
              <w:jc w:val="left"/>
              <w:rPr>
                <w:sz w:val="20"/>
                <w:szCs w:val="20"/>
                <w:lang w:val="de-CH"/>
              </w:rPr>
            </w:pPr>
            <w:r>
              <w:rPr>
                <w:sz w:val="20"/>
                <w:szCs w:val="20"/>
                <w:lang w:val="de-CH"/>
              </w:rPr>
              <w:t xml:space="preserve">Siehe letzte Seite: Anwendungen, </w:t>
            </w:r>
            <w:r w:rsidR="00E506B9">
              <w:rPr>
                <w:sz w:val="20"/>
                <w:szCs w:val="20"/>
                <w:lang w:val="de-CH"/>
              </w:rPr>
              <w:t>Ammoniak</w:t>
            </w:r>
            <w:r>
              <w:rPr>
                <w:sz w:val="20"/>
                <w:szCs w:val="20"/>
                <w:lang w:val="de-CH"/>
              </w:rPr>
              <w:t>-Herstellung</w:t>
            </w:r>
          </w:p>
        </w:tc>
      </w:tr>
      <w:tr w:rsidR="00B10C8E" w:rsidRPr="003D2BF1" w14:paraId="4A6323FA" w14:textId="77777777" w:rsidTr="00D30BE1">
        <w:tc>
          <w:tcPr>
            <w:tcW w:w="3020" w:type="dxa"/>
          </w:tcPr>
          <w:p w14:paraId="35FE2D51" w14:textId="1D43FA87" w:rsidR="00B10C8E" w:rsidRPr="003D2BF1" w:rsidRDefault="00B10C8E" w:rsidP="003D2BF1">
            <w:pPr>
              <w:pStyle w:val="StandartTexte"/>
              <w:jc w:val="left"/>
              <w:rPr>
                <w:sz w:val="20"/>
                <w:szCs w:val="20"/>
                <w:lang w:val="de-CH"/>
              </w:rPr>
            </w:pPr>
            <w:r w:rsidRPr="003D2BF1">
              <w:rPr>
                <w:sz w:val="20"/>
                <w:szCs w:val="20"/>
                <w:lang w:val="de-CH"/>
              </w:rPr>
              <w:t>Konzentrationen</w:t>
            </w:r>
          </w:p>
        </w:tc>
        <w:tc>
          <w:tcPr>
            <w:tcW w:w="3021" w:type="dxa"/>
          </w:tcPr>
          <w:p w14:paraId="01ACEDCA" w14:textId="77777777" w:rsidR="00B10C8E" w:rsidRPr="003D2BF1" w:rsidRDefault="00B10C8E" w:rsidP="003D2BF1">
            <w:pPr>
              <w:pStyle w:val="StandartTexte"/>
              <w:jc w:val="left"/>
              <w:rPr>
                <w:sz w:val="20"/>
                <w:szCs w:val="20"/>
                <w:lang w:val="de-CH"/>
              </w:rPr>
            </w:pPr>
            <w:r w:rsidRPr="003D2BF1">
              <w:rPr>
                <w:sz w:val="20"/>
                <w:szCs w:val="20"/>
                <w:lang w:val="de-CH"/>
              </w:rPr>
              <w:t>Wenn die Konzentration des Eduktes erhöht wird, erhöht sich auch die Konzentration des Produktes. (Bei konstanter Temperatur und Druck)</w:t>
            </w:r>
          </w:p>
          <w:p w14:paraId="731D5690" w14:textId="51BF2F8C" w:rsidR="00B10C8E" w:rsidRPr="003D2BF1" w:rsidRDefault="00B10C8E" w:rsidP="003D2BF1">
            <w:pPr>
              <w:pStyle w:val="StandartTexte"/>
              <w:jc w:val="left"/>
              <w:rPr>
                <w:sz w:val="20"/>
                <w:szCs w:val="20"/>
                <w:lang w:val="de-CH"/>
              </w:rPr>
            </w:pPr>
            <w:r w:rsidRPr="003D2BF1">
              <w:rPr>
                <w:sz w:val="20"/>
                <w:szCs w:val="20"/>
                <w:lang w:val="de-CH"/>
              </w:rPr>
              <w:t>Die Ausbeute kann durch eine Erhöhung der Konzentration des Eduktes</w:t>
            </w:r>
            <w:r w:rsidR="00241B37" w:rsidRPr="003D2BF1">
              <w:rPr>
                <w:sz w:val="20"/>
                <w:szCs w:val="20"/>
                <w:lang w:val="de-CH"/>
              </w:rPr>
              <w:t xml:space="preserve"> oder durch Absenken eines Produktes erzielt werden.</w:t>
            </w:r>
          </w:p>
        </w:tc>
        <w:tc>
          <w:tcPr>
            <w:tcW w:w="3021" w:type="dxa"/>
          </w:tcPr>
          <w:p w14:paraId="6C4E4485" w14:textId="77777777" w:rsidR="00B10C8E" w:rsidRPr="003D2BF1" w:rsidRDefault="00241B37" w:rsidP="003D2BF1">
            <w:pPr>
              <w:pStyle w:val="StandartTexte"/>
              <w:jc w:val="left"/>
              <w:rPr>
                <w:sz w:val="20"/>
                <w:szCs w:val="20"/>
                <w:lang w:val="de-CH"/>
              </w:rPr>
            </w:pPr>
            <w:r w:rsidRPr="003D2BF1">
              <w:rPr>
                <w:sz w:val="20"/>
                <w:szCs w:val="20"/>
                <w:lang w:val="de-CH"/>
              </w:rPr>
              <w:t>Kobalt-Komplex-Versuch:</w:t>
            </w:r>
          </w:p>
          <w:p w14:paraId="478EBFDC" w14:textId="4A504BD7" w:rsidR="00241B37" w:rsidRPr="003D2BF1" w:rsidRDefault="00241B37" w:rsidP="003D2BF1">
            <w:pPr>
              <w:pStyle w:val="StandartTexte"/>
              <w:jc w:val="left"/>
              <w:rPr>
                <w:sz w:val="20"/>
                <w:szCs w:val="20"/>
                <w:lang w:val="de-CH"/>
              </w:rPr>
            </w:pPr>
            <w:r w:rsidRPr="003D2BF1">
              <w:rPr>
                <w:sz w:val="20"/>
                <w:szCs w:val="20"/>
                <w:lang w:val="de-CH"/>
              </w:rPr>
              <w:t>Erhöht oder senkt man einen Reaktionspartner</w:t>
            </w:r>
            <w:r w:rsidR="00E506B9">
              <w:rPr>
                <w:sz w:val="20"/>
                <w:szCs w:val="20"/>
                <w:lang w:val="de-CH"/>
              </w:rPr>
              <w:t>,</w:t>
            </w:r>
            <w:r w:rsidRPr="003D2BF1">
              <w:rPr>
                <w:sz w:val="20"/>
                <w:szCs w:val="20"/>
                <w:lang w:val="de-CH"/>
              </w:rPr>
              <w:t xml:space="preserve"> so gleicht sich das Gleichgewicht aus.</w:t>
            </w:r>
          </w:p>
        </w:tc>
      </w:tr>
    </w:tbl>
    <w:p w14:paraId="3511AB02" w14:textId="77777777" w:rsidR="00D30BE1" w:rsidRPr="003D2BF1" w:rsidRDefault="00D30BE1" w:rsidP="000A2E24">
      <w:pPr>
        <w:pStyle w:val="StandartTexte"/>
        <w:rPr>
          <w:sz w:val="20"/>
          <w:szCs w:val="20"/>
          <w:lang w:val="de-CH"/>
        </w:rPr>
      </w:pPr>
    </w:p>
    <w:p w14:paraId="78E17705" w14:textId="6CC88EAC" w:rsidR="00AC71AC" w:rsidRPr="003D2BF1" w:rsidRDefault="00AC71AC" w:rsidP="000A2E24">
      <w:pPr>
        <w:pStyle w:val="StandartTexte"/>
        <w:rPr>
          <w:i/>
          <w:iCs/>
          <w:sz w:val="20"/>
          <w:szCs w:val="20"/>
          <w:lang w:val="de-CH"/>
        </w:rPr>
      </w:pPr>
      <w:r w:rsidRPr="003D2BF1">
        <w:rPr>
          <w:i/>
          <w:iCs/>
          <w:sz w:val="20"/>
          <w:szCs w:val="20"/>
          <w:lang w:val="de-CH"/>
        </w:rPr>
        <w:t>Das Prinzip von Le Chatelier:</w:t>
      </w:r>
    </w:p>
    <w:p w14:paraId="6E56CB62" w14:textId="35E0D97E" w:rsidR="003F3F09" w:rsidRPr="003D2BF1" w:rsidRDefault="003D2024" w:rsidP="000A2E24">
      <w:pPr>
        <w:pStyle w:val="StandartTexte"/>
        <w:rPr>
          <w:sz w:val="20"/>
          <w:szCs w:val="20"/>
          <w:lang w:val="de-CH"/>
        </w:rPr>
      </w:pPr>
      <w:r w:rsidRPr="003D2BF1">
        <w:rPr>
          <w:sz w:val="20"/>
          <w:szCs w:val="20"/>
          <w:lang w:val="de-CH"/>
        </w:rPr>
        <w:t xml:space="preserve">Das Prinzip von Le Chatelier wird auch das Prinzip des kleinsten Zwangs genannt. Es besagt, </w:t>
      </w:r>
      <w:r w:rsidR="00D3431A">
        <w:rPr>
          <w:sz w:val="20"/>
          <w:szCs w:val="20"/>
          <w:lang w:val="de-CH"/>
        </w:rPr>
        <w:t xml:space="preserve">dass, </w:t>
      </w:r>
      <w:r w:rsidRPr="003D2BF1">
        <w:rPr>
          <w:sz w:val="20"/>
          <w:szCs w:val="20"/>
          <w:lang w:val="de-CH"/>
        </w:rPr>
        <w:t>wenn man einen Zwang,</w:t>
      </w:r>
      <w:r w:rsidR="00D3431A">
        <w:rPr>
          <w:sz w:val="20"/>
          <w:szCs w:val="20"/>
          <w:lang w:val="de-CH"/>
        </w:rPr>
        <w:t xml:space="preserve"> sprich eine Veränderung </w:t>
      </w:r>
      <w:r w:rsidRPr="003D2BF1">
        <w:rPr>
          <w:sz w:val="20"/>
          <w:szCs w:val="20"/>
          <w:lang w:val="de-CH"/>
        </w:rPr>
        <w:t>der äusseren Bedingungen einstellt</w:t>
      </w:r>
      <w:r w:rsidR="00B8544F" w:rsidRPr="003D2BF1">
        <w:rPr>
          <w:sz w:val="20"/>
          <w:szCs w:val="20"/>
          <w:lang w:val="de-CH"/>
        </w:rPr>
        <w:t xml:space="preserve">, ein System diesem Zwang ausweicht. Ein solcher Zwang ist eine Veränderung der Reaktionsbedingungen, wie Änderung der Temperatur, des Druckes </w:t>
      </w:r>
      <w:r w:rsidR="003F3F09">
        <w:rPr>
          <w:sz w:val="20"/>
          <w:szCs w:val="20"/>
          <w:lang w:val="de-CH"/>
        </w:rPr>
        <w:t>oder</w:t>
      </w:r>
      <w:r w:rsidR="00B8544F" w:rsidRPr="003D2BF1">
        <w:rPr>
          <w:sz w:val="20"/>
          <w:szCs w:val="20"/>
          <w:lang w:val="de-CH"/>
        </w:rPr>
        <w:t xml:space="preserve"> der Stoffkonzentrationen. Nicht aber die Zufuhr von Katalysatoren, d</w:t>
      </w:r>
      <w:r w:rsidR="003F3F09">
        <w:rPr>
          <w:sz w:val="20"/>
          <w:szCs w:val="20"/>
          <w:lang w:val="de-CH"/>
        </w:rPr>
        <w:t>enn</w:t>
      </w:r>
      <w:r w:rsidR="00B8544F" w:rsidRPr="003D2BF1">
        <w:rPr>
          <w:sz w:val="20"/>
          <w:szCs w:val="20"/>
          <w:lang w:val="de-CH"/>
        </w:rPr>
        <w:t xml:space="preserve"> dabei, wie oben schon genannt, </w:t>
      </w:r>
      <w:r w:rsidR="003F3F09">
        <w:rPr>
          <w:sz w:val="20"/>
          <w:szCs w:val="20"/>
          <w:lang w:val="de-CH"/>
        </w:rPr>
        <w:t xml:space="preserve">lediglich </w:t>
      </w:r>
      <w:r w:rsidR="00B8544F" w:rsidRPr="003D2BF1">
        <w:rPr>
          <w:sz w:val="20"/>
          <w:szCs w:val="20"/>
          <w:lang w:val="de-CH"/>
        </w:rPr>
        <w:t>das Einstellen des chemischen Gleichgewicht</w:t>
      </w:r>
      <w:r w:rsidR="00A23D7D">
        <w:rPr>
          <w:sz w:val="20"/>
          <w:szCs w:val="20"/>
          <w:lang w:val="de-CH"/>
        </w:rPr>
        <w:t xml:space="preserve">s </w:t>
      </w:r>
      <w:r w:rsidR="00B8544F" w:rsidRPr="003D2BF1">
        <w:rPr>
          <w:sz w:val="20"/>
          <w:szCs w:val="20"/>
          <w:lang w:val="de-CH"/>
        </w:rPr>
        <w:t>beschleunigt wird.</w:t>
      </w:r>
    </w:p>
    <w:p w14:paraId="6A473633" w14:textId="09126271" w:rsidR="00B8544F" w:rsidRPr="003D2BF1" w:rsidRDefault="00B8544F" w:rsidP="000A2E24">
      <w:pPr>
        <w:pStyle w:val="StandartTexte"/>
        <w:rPr>
          <w:sz w:val="20"/>
          <w:szCs w:val="20"/>
          <w:lang w:val="de-CH"/>
        </w:rPr>
      </w:pPr>
      <w:r w:rsidRPr="003D2BF1">
        <w:rPr>
          <w:sz w:val="20"/>
          <w:szCs w:val="20"/>
          <w:lang w:val="de-CH"/>
        </w:rPr>
        <w:lastRenderedPageBreak/>
        <w:t xml:space="preserve">Beispiel </w:t>
      </w:r>
      <w:r w:rsidR="00A23D7D">
        <w:rPr>
          <w:sz w:val="20"/>
          <w:szCs w:val="20"/>
          <w:lang w:val="de-CH"/>
        </w:rPr>
        <w:t>Druck</w:t>
      </w:r>
      <w:r w:rsidRPr="003D2BF1">
        <w:rPr>
          <w:sz w:val="20"/>
          <w:szCs w:val="20"/>
          <w:lang w:val="de-CH"/>
        </w:rPr>
        <w:t xml:space="preserve">erhöhung: </w:t>
      </w:r>
    </w:p>
    <w:p w14:paraId="242EED35" w14:textId="77777777" w:rsidR="00A23D7D" w:rsidRPr="00E506B9" w:rsidRDefault="00B8544F" w:rsidP="00A23D7D">
      <w:pPr>
        <w:pStyle w:val="StandartTexte"/>
        <w:jc w:val="left"/>
        <w:rPr>
          <w:sz w:val="20"/>
          <w:szCs w:val="20"/>
          <w:lang w:val="de-CH"/>
        </w:rPr>
      </w:pPr>
      <w:r w:rsidRPr="003D2BF1">
        <w:rPr>
          <w:sz w:val="20"/>
          <w:szCs w:val="20"/>
          <w:lang w:val="de-CH"/>
        </w:rPr>
        <w:t>Vielleicht kann man sich nach dieser Erklärung noch nicht ganz vorstellen</w:t>
      </w:r>
      <w:r w:rsidR="00A23D7D">
        <w:rPr>
          <w:sz w:val="20"/>
          <w:szCs w:val="20"/>
          <w:lang w:val="de-CH"/>
        </w:rPr>
        <w:t>,</w:t>
      </w:r>
      <w:r w:rsidRPr="003D2BF1">
        <w:rPr>
          <w:sz w:val="20"/>
          <w:szCs w:val="20"/>
          <w:lang w:val="de-CH"/>
        </w:rPr>
        <w:t xml:space="preserve"> was «Prinzip des kleinsten Zwangs» eigentlich bedeutet. Darum spielen wir dies an einem Beispiel durch. </w:t>
      </w:r>
      <w:r w:rsidR="00A23D7D">
        <w:rPr>
          <w:sz w:val="20"/>
          <w:szCs w:val="20"/>
          <w:lang w:val="de-CH"/>
        </w:rPr>
        <w:t xml:space="preserve">Als Beispiel nehmen wir die folgende Reaktion: </w:t>
      </w:r>
      <w:r w:rsidR="00A23D7D" w:rsidRPr="003D2BF1">
        <w:rPr>
          <w:sz w:val="20"/>
          <w:szCs w:val="20"/>
          <w:lang w:val="de-CH"/>
        </w:rPr>
        <w:t>N</w:t>
      </w:r>
      <w:r w:rsidR="00A23D7D" w:rsidRPr="003D2BF1">
        <w:rPr>
          <w:sz w:val="20"/>
          <w:szCs w:val="20"/>
          <w:vertAlign w:val="subscript"/>
          <w:lang w:val="de-CH"/>
        </w:rPr>
        <w:t>2</w:t>
      </w:r>
      <w:r w:rsidR="00A23D7D" w:rsidRPr="003D2BF1">
        <w:rPr>
          <w:sz w:val="20"/>
          <w:szCs w:val="20"/>
          <w:lang w:val="de-CH"/>
        </w:rPr>
        <w:t>O</w:t>
      </w:r>
      <w:r w:rsidR="00A23D7D" w:rsidRPr="003D2BF1">
        <w:rPr>
          <w:sz w:val="20"/>
          <w:szCs w:val="20"/>
          <w:vertAlign w:val="subscript"/>
          <w:lang w:val="de-CH"/>
        </w:rPr>
        <w:t>4</w:t>
      </w:r>
      <w:r w:rsidR="00A23D7D" w:rsidRPr="003D2BF1">
        <w:rPr>
          <w:sz w:val="20"/>
          <w:szCs w:val="20"/>
          <w:lang w:val="de-CH"/>
        </w:rPr>
        <w:t xml:space="preserve"> </w:t>
      </w:r>
      <w:r w:rsidR="00A23D7D">
        <w:rPr>
          <w:sz w:val="20"/>
          <w:szCs w:val="20"/>
          <w:lang w:val="de-CH"/>
        </w:rPr>
        <w:t xml:space="preserve">↔ 2 </w:t>
      </w:r>
      <w:r w:rsidR="00A23D7D" w:rsidRPr="003D2BF1">
        <w:rPr>
          <w:sz w:val="20"/>
          <w:szCs w:val="20"/>
          <w:lang w:val="de-CH"/>
        </w:rPr>
        <w:t>NO</w:t>
      </w:r>
      <w:r w:rsidR="00A23D7D" w:rsidRPr="003D2BF1">
        <w:rPr>
          <w:sz w:val="20"/>
          <w:szCs w:val="20"/>
          <w:vertAlign w:val="subscript"/>
          <w:lang w:val="de-CH"/>
        </w:rPr>
        <w:t>2</w:t>
      </w:r>
    </w:p>
    <w:p w14:paraId="7C9DD755" w14:textId="601531F7" w:rsidR="00A23D7D" w:rsidRPr="00A23D7D" w:rsidRDefault="00A23D7D" w:rsidP="00A23D7D">
      <w:pPr>
        <w:pStyle w:val="StandartTexte"/>
        <w:jc w:val="left"/>
        <w:rPr>
          <w:sz w:val="20"/>
          <w:szCs w:val="20"/>
          <w:lang w:val="de-CH"/>
        </w:rPr>
      </w:pPr>
      <w:r>
        <w:rPr>
          <w:sz w:val="20"/>
          <w:szCs w:val="20"/>
          <w:lang w:val="de-CH"/>
        </w:rPr>
        <w:t xml:space="preserve">Bei einem kleinen Druck wird das </w:t>
      </w:r>
      <w:r w:rsidRPr="003D2BF1">
        <w:rPr>
          <w:sz w:val="20"/>
          <w:szCs w:val="20"/>
          <w:lang w:val="de-CH"/>
        </w:rPr>
        <w:t>N</w:t>
      </w:r>
      <w:r w:rsidRPr="003D2BF1">
        <w:rPr>
          <w:sz w:val="20"/>
          <w:szCs w:val="20"/>
          <w:vertAlign w:val="subscript"/>
          <w:lang w:val="de-CH"/>
        </w:rPr>
        <w:t>2</w:t>
      </w:r>
      <w:r w:rsidRPr="003D2BF1">
        <w:rPr>
          <w:sz w:val="20"/>
          <w:szCs w:val="20"/>
          <w:lang w:val="de-CH"/>
        </w:rPr>
        <w:t>O</w:t>
      </w:r>
      <w:r w:rsidRPr="003D2BF1">
        <w:rPr>
          <w:sz w:val="20"/>
          <w:szCs w:val="20"/>
          <w:vertAlign w:val="subscript"/>
          <w:lang w:val="de-CH"/>
        </w:rPr>
        <w:t>4</w:t>
      </w:r>
      <w:r>
        <w:rPr>
          <w:sz w:val="20"/>
          <w:szCs w:val="20"/>
          <w:lang w:val="de-CH"/>
        </w:rPr>
        <w:t xml:space="preserve">-Molekül zu </w:t>
      </w:r>
      <w:r>
        <w:rPr>
          <w:sz w:val="20"/>
          <w:szCs w:val="20"/>
          <w:lang w:val="de-CH"/>
        </w:rPr>
        <w:t xml:space="preserve">2 </w:t>
      </w:r>
      <w:r w:rsidRPr="003D2BF1">
        <w:rPr>
          <w:sz w:val="20"/>
          <w:szCs w:val="20"/>
          <w:lang w:val="de-CH"/>
        </w:rPr>
        <w:t>NO</w:t>
      </w:r>
      <w:r w:rsidRPr="003D2BF1">
        <w:rPr>
          <w:sz w:val="20"/>
          <w:szCs w:val="20"/>
          <w:vertAlign w:val="subscript"/>
          <w:lang w:val="de-CH"/>
        </w:rPr>
        <w:t>2</w:t>
      </w:r>
      <w:r>
        <w:rPr>
          <w:sz w:val="20"/>
          <w:szCs w:val="20"/>
          <w:lang w:val="de-CH"/>
        </w:rPr>
        <w:t xml:space="preserve">-Molekülen reagieren. Das heisst, das Gleichgewicht ist auf der Seite der Produkte. Wenn man nun den Druck erhöht, wird es zur Rückreaktion kommen, da die </w:t>
      </w:r>
      <w:r w:rsidRPr="003D2BF1">
        <w:rPr>
          <w:sz w:val="20"/>
          <w:szCs w:val="20"/>
          <w:lang w:val="de-CH"/>
        </w:rPr>
        <w:t>N</w:t>
      </w:r>
      <w:r w:rsidRPr="003D2BF1">
        <w:rPr>
          <w:sz w:val="20"/>
          <w:szCs w:val="20"/>
          <w:vertAlign w:val="subscript"/>
          <w:lang w:val="de-CH"/>
        </w:rPr>
        <w:t>2</w:t>
      </w:r>
      <w:r w:rsidRPr="003D2BF1">
        <w:rPr>
          <w:sz w:val="20"/>
          <w:szCs w:val="20"/>
          <w:lang w:val="de-CH"/>
        </w:rPr>
        <w:t>O</w:t>
      </w:r>
      <w:r w:rsidRPr="003D2BF1">
        <w:rPr>
          <w:sz w:val="20"/>
          <w:szCs w:val="20"/>
          <w:vertAlign w:val="subscript"/>
          <w:lang w:val="de-CH"/>
        </w:rPr>
        <w:t>4</w:t>
      </w:r>
      <w:r>
        <w:rPr>
          <w:sz w:val="20"/>
          <w:szCs w:val="20"/>
          <w:lang w:val="de-CH"/>
        </w:rPr>
        <w:t>-Molekül</w:t>
      </w:r>
      <w:r>
        <w:rPr>
          <w:sz w:val="20"/>
          <w:szCs w:val="20"/>
          <w:lang w:val="de-CH"/>
        </w:rPr>
        <w:t>e einen weniger grossen Platzanspruch haben. Für das System herrscht so ein kleinerer Zwang.</w:t>
      </w:r>
    </w:p>
    <w:p w14:paraId="273DFE6A" w14:textId="6380497E" w:rsidR="00AC71AC" w:rsidRPr="003D2BF1" w:rsidRDefault="00FA3947" w:rsidP="000A2E24">
      <w:pPr>
        <w:pStyle w:val="StandartTexte"/>
        <w:rPr>
          <w:i/>
          <w:iCs/>
          <w:sz w:val="20"/>
          <w:szCs w:val="20"/>
          <w:lang w:val="de-CH"/>
        </w:rPr>
      </w:pPr>
      <w:r w:rsidRPr="003D2BF1">
        <w:rPr>
          <w:i/>
          <w:iCs/>
          <w:sz w:val="20"/>
          <w:szCs w:val="20"/>
          <w:lang w:val="de-CH"/>
        </w:rPr>
        <w:t>Zwei A</w:t>
      </w:r>
      <w:r w:rsidR="00AC71AC" w:rsidRPr="003D2BF1">
        <w:rPr>
          <w:i/>
          <w:iCs/>
          <w:sz w:val="20"/>
          <w:szCs w:val="20"/>
          <w:lang w:val="de-CH"/>
        </w:rPr>
        <w:t>nwendungen im Alltag:</w:t>
      </w:r>
    </w:p>
    <w:p w14:paraId="4B02EF1E" w14:textId="7B346AD7" w:rsidR="00FA3947" w:rsidRPr="003D2BF1" w:rsidRDefault="00FA3947" w:rsidP="00FA3947">
      <w:pPr>
        <w:pStyle w:val="StandartTexte"/>
        <w:rPr>
          <w:sz w:val="20"/>
          <w:szCs w:val="20"/>
          <w:lang w:val="de-CH"/>
        </w:rPr>
      </w:pPr>
      <w:r w:rsidRPr="003D2BF1">
        <w:rPr>
          <w:sz w:val="20"/>
          <w:szCs w:val="20"/>
          <w:lang w:val="de-CH"/>
        </w:rPr>
        <w:t xml:space="preserve">Zum Schluss gehen wir noch auf zwei wichtige Anwendungen des chemischen Gleichgewichtes im Alltag an. </w:t>
      </w:r>
    </w:p>
    <w:p w14:paraId="7B1A7AF8" w14:textId="49E8D69D" w:rsidR="00FA3947" w:rsidRPr="003D2BF1" w:rsidRDefault="006525F5" w:rsidP="006525F5">
      <w:pPr>
        <w:pStyle w:val="StandartTexte"/>
        <w:numPr>
          <w:ilvl w:val="0"/>
          <w:numId w:val="2"/>
        </w:numPr>
        <w:rPr>
          <w:sz w:val="20"/>
          <w:szCs w:val="20"/>
          <w:lang w:val="de-CH"/>
        </w:rPr>
      </w:pPr>
      <w:r w:rsidRPr="003D2BF1">
        <w:rPr>
          <w:sz w:val="20"/>
          <w:szCs w:val="20"/>
          <w:lang w:val="de-CH"/>
        </w:rPr>
        <w:t>Ammoniakherstellung:</w:t>
      </w:r>
    </w:p>
    <w:p w14:paraId="047E2BD7" w14:textId="7C51DF2C" w:rsidR="006525F5" w:rsidRPr="003D2BF1" w:rsidRDefault="006525F5" w:rsidP="006525F5">
      <w:pPr>
        <w:pStyle w:val="StandartTexte"/>
        <w:ind w:left="720"/>
        <w:rPr>
          <w:sz w:val="20"/>
          <w:szCs w:val="20"/>
          <w:lang w:val="de-CH"/>
        </w:rPr>
      </w:pPr>
      <w:r w:rsidRPr="003D2BF1">
        <w:rPr>
          <w:sz w:val="20"/>
          <w:szCs w:val="20"/>
          <w:lang w:val="de-CH"/>
        </w:rPr>
        <w:t>N</w:t>
      </w:r>
      <w:r w:rsidRPr="003D2BF1">
        <w:rPr>
          <w:sz w:val="20"/>
          <w:szCs w:val="20"/>
          <w:vertAlign w:val="subscript"/>
          <w:lang w:val="de-CH"/>
        </w:rPr>
        <w:t>2</w:t>
      </w:r>
      <w:r w:rsidRPr="003D2BF1">
        <w:rPr>
          <w:sz w:val="20"/>
          <w:szCs w:val="20"/>
          <w:lang w:val="de-CH"/>
        </w:rPr>
        <w:t>(g) + 3 H</w:t>
      </w:r>
      <w:r w:rsidRPr="003D2BF1">
        <w:rPr>
          <w:sz w:val="20"/>
          <w:szCs w:val="20"/>
          <w:vertAlign w:val="subscript"/>
          <w:lang w:val="de-CH"/>
        </w:rPr>
        <w:t>2</w:t>
      </w:r>
      <w:r w:rsidRPr="003D2BF1">
        <w:rPr>
          <w:sz w:val="20"/>
          <w:szCs w:val="20"/>
          <w:lang w:val="de-CH"/>
        </w:rPr>
        <w:t>(g) ↔ 2 NH</w:t>
      </w:r>
      <w:r w:rsidRPr="003D2BF1">
        <w:rPr>
          <w:sz w:val="20"/>
          <w:szCs w:val="20"/>
          <w:vertAlign w:val="subscript"/>
          <w:lang w:val="de-CH"/>
        </w:rPr>
        <w:t>3</w:t>
      </w:r>
      <w:r w:rsidRPr="003D2BF1">
        <w:rPr>
          <w:sz w:val="20"/>
          <w:szCs w:val="20"/>
          <w:lang w:val="de-CH"/>
        </w:rPr>
        <w:t>(g)</w:t>
      </w:r>
    </w:p>
    <w:p w14:paraId="2E41A30F" w14:textId="13B68208" w:rsidR="00C67B89" w:rsidRDefault="003217D8" w:rsidP="00C67B89">
      <w:pPr>
        <w:pStyle w:val="StandartTexte"/>
        <w:ind w:left="720"/>
        <w:rPr>
          <w:sz w:val="20"/>
          <w:szCs w:val="20"/>
          <w:lang w:val="de-CH"/>
        </w:rPr>
      </w:pPr>
      <w:r w:rsidRPr="003D2BF1">
        <w:rPr>
          <w:sz w:val="20"/>
          <w:szCs w:val="20"/>
          <w:lang w:val="de-CH"/>
        </w:rPr>
        <w:t>Stickstoff ist äusserst Reaktionsträge</w:t>
      </w:r>
      <w:r w:rsidR="00D3431A">
        <w:rPr>
          <w:sz w:val="20"/>
          <w:szCs w:val="20"/>
          <w:lang w:val="de-CH"/>
        </w:rPr>
        <w:t xml:space="preserve">. Um </w:t>
      </w:r>
      <w:proofErr w:type="gramStart"/>
      <w:r w:rsidR="00D3431A">
        <w:rPr>
          <w:sz w:val="20"/>
          <w:szCs w:val="20"/>
          <w:lang w:val="de-CH"/>
        </w:rPr>
        <w:t>das chemisch Gleichgewicht</w:t>
      </w:r>
      <w:proofErr w:type="gramEnd"/>
      <w:r w:rsidR="00D3431A">
        <w:rPr>
          <w:sz w:val="20"/>
          <w:szCs w:val="20"/>
          <w:lang w:val="de-CH"/>
        </w:rPr>
        <w:t xml:space="preserve"> auf die Seite der Produkte zu verschieben, </w:t>
      </w:r>
      <w:r w:rsidRPr="003D2BF1">
        <w:rPr>
          <w:sz w:val="20"/>
          <w:szCs w:val="20"/>
          <w:lang w:val="de-CH"/>
        </w:rPr>
        <w:t>benötigt darum sehr hohe Temperaturen und Drück</w:t>
      </w:r>
      <w:r w:rsidR="00A23D7D">
        <w:rPr>
          <w:sz w:val="20"/>
          <w:szCs w:val="20"/>
          <w:lang w:val="de-CH"/>
        </w:rPr>
        <w:t xml:space="preserve">e. </w:t>
      </w:r>
      <w:r w:rsidR="00C67B89">
        <w:rPr>
          <w:sz w:val="20"/>
          <w:szCs w:val="20"/>
          <w:lang w:val="de-CH"/>
        </w:rPr>
        <w:t>I</w:t>
      </w:r>
      <w:r w:rsidR="003F3F09" w:rsidRPr="003D2BF1">
        <w:rPr>
          <w:sz w:val="20"/>
          <w:szCs w:val="20"/>
          <w:lang w:val="de-CH"/>
        </w:rPr>
        <w:t>n der Ammoniakherstellung benutzt man eine Temperatur von 400 bis 500 Grad Celsius</w:t>
      </w:r>
      <w:r w:rsidR="00C67B89">
        <w:rPr>
          <w:sz w:val="20"/>
          <w:szCs w:val="20"/>
          <w:lang w:val="de-CH"/>
        </w:rPr>
        <w:t xml:space="preserve"> mit </w:t>
      </w:r>
      <w:r w:rsidR="003F3F09" w:rsidRPr="003D2BF1">
        <w:rPr>
          <w:sz w:val="20"/>
          <w:szCs w:val="20"/>
          <w:lang w:val="de-CH"/>
        </w:rPr>
        <w:t>Drücke</w:t>
      </w:r>
      <w:r w:rsidR="00C67B89">
        <w:rPr>
          <w:sz w:val="20"/>
          <w:szCs w:val="20"/>
          <w:lang w:val="de-CH"/>
        </w:rPr>
        <w:t>n</w:t>
      </w:r>
      <w:r w:rsidR="003F3F09" w:rsidRPr="003D2BF1">
        <w:rPr>
          <w:sz w:val="20"/>
          <w:szCs w:val="20"/>
          <w:lang w:val="de-CH"/>
        </w:rPr>
        <w:t xml:space="preserve"> von 25 bis 30 MPa</w:t>
      </w:r>
      <w:r w:rsidR="00C67B89">
        <w:rPr>
          <w:sz w:val="20"/>
          <w:szCs w:val="20"/>
          <w:lang w:val="de-CH"/>
        </w:rPr>
        <w:t xml:space="preserve"> und Katalysatoren</w:t>
      </w:r>
      <w:r w:rsidR="00D3431A">
        <w:rPr>
          <w:sz w:val="20"/>
          <w:szCs w:val="20"/>
          <w:lang w:val="de-CH"/>
        </w:rPr>
        <w:t>,</w:t>
      </w:r>
      <w:r w:rsidR="00C67B89">
        <w:rPr>
          <w:sz w:val="20"/>
          <w:szCs w:val="20"/>
          <w:lang w:val="de-CH"/>
        </w:rPr>
        <w:t xml:space="preserve"> um die Reaktion zu beschleunigen</w:t>
      </w:r>
      <w:r w:rsidR="003F3F09" w:rsidRPr="003D2BF1">
        <w:rPr>
          <w:sz w:val="20"/>
          <w:szCs w:val="20"/>
          <w:lang w:val="de-CH"/>
        </w:rPr>
        <w:t>. Theoretisch würde das eine Ammoniak-Ausbeute von 35 bis 40% liefern</w:t>
      </w:r>
      <w:r w:rsidR="00C67B89">
        <w:rPr>
          <w:sz w:val="20"/>
          <w:szCs w:val="20"/>
          <w:lang w:val="de-CH"/>
        </w:rPr>
        <w:t xml:space="preserve">. Praktisch bekommt man eine Ausbeute von 15 bis 20%. </w:t>
      </w:r>
    </w:p>
    <w:p w14:paraId="2E19E26B" w14:textId="12EBE79F" w:rsidR="003217D8" w:rsidRPr="003D2BF1" w:rsidRDefault="003217D8" w:rsidP="00C67B89">
      <w:pPr>
        <w:pStyle w:val="StandartTexte"/>
        <w:numPr>
          <w:ilvl w:val="0"/>
          <w:numId w:val="2"/>
        </w:numPr>
        <w:rPr>
          <w:sz w:val="20"/>
          <w:szCs w:val="20"/>
          <w:lang w:val="de-CH"/>
        </w:rPr>
      </w:pPr>
      <w:r w:rsidRPr="003D2BF1">
        <w:rPr>
          <w:sz w:val="20"/>
          <w:szCs w:val="20"/>
          <w:lang w:val="de-CH"/>
        </w:rPr>
        <w:t>Die Halogenlampe:</w:t>
      </w:r>
    </w:p>
    <w:p w14:paraId="06E5C81B" w14:textId="49EE262C" w:rsidR="003217D8" w:rsidRPr="003D2BF1" w:rsidRDefault="00997F39" w:rsidP="003217D8">
      <w:pPr>
        <w:pStyle w:val="StandartTexte"/>
        <w:ind w:left="720"/>
        <w:rPr>
          <w:sz w:val="20"/>
          <w:szCs w:val="20"/>
          <w:lang w:val="de-CH"/>
        </w:rPr>
      </w:pPr>
      <w:r w:rsidRPr="003D2BF1">
        <w:rPr>
          <w:sz w:val="20"/>
          <w:szCs w:val="20"/>
          <w:lang w:val="de-CH"/>
        </w:rPr>
        <w:t xml:space="preserve">Im Gegensatz zur Glühlampe hat die Halogenlampe eine höhere Lichtausbeute und eine höhere Lebensdauer. Zusätzlich bekommt die Glühlampe nach einer gewissen Betriebszeit oft schwarze Ablagerungen an der Innenseite des Kolbens, welche die Halogenlampe nicht hat. </w:t>
      </w:r>
    </w:p>
    <w:p w14:paraId="65FEA977" w14:textId="5160AA74" w:rsidR="00997F39" w:rsidRPr="003D2BF1" w:rsidRDefault="00997F39" w:rsidP="003217D8">
      <w:pPr>
        <w:pStyle w:val="StandartTexte"/>
        <w:ind w:left="720"/>
        <w:rPr>
          <w:sz w:val="20"/>
          <w:szCs w:val="20"/>
          <w:lang w:val="de-CH"/>
        </w:rPr>
      </w:pPr>
      <w:r w:rsidRPr="003D2BF1">
        <w:rPr>
          <w:sz w:val="20"/>
          <w:szCs w:val="20"/>
          <w:lang w:val="de-CH"/>
        </w:rPr>
        <w:t xml:space="preserve">Die schwarzen Ablagerungen sind Wolfram, welches vom Wolframdraht </w:t>
      </w:r>
      <w:r w:rsidR="00C67B89">
        <w:rPr>
          <w:sz w:val="20"/>
          <w:szCs w:val="20"/>
          <w:lang w:val="de-CH"/>
        </w:rPr>
        <w:t>kommt</w:t>
      </w:r>
      <w:r w:rsidRPr="003D2BF1">
        <w:rPr>
          <w:sz w:val="20"/>
          <w:szCs w:val="20"/>
          <w:lang w:val="de-CH"/>
        </w:rPr>
        <w:t xml:space="preserve"> und </w:t>
      </w:r>
      <w:r w:rsidR="00C67B89">
        <w:rPr>
          <w:sz w:val="20"/>
          <w:szCs w:val="20"/>
          <w:lang w:val="de-CH"/>
        </w:rPr>
        <w:t xml:space="preserve">sich </w:t>
      </w:r>
      <w:r w:rsidRPr="003D2BF1">
        <w:rPr>
          <w:sz w:val="20"/>
          <w:szCs w:val="20"/>
          <w:lang w:val="de-CH"/>
        </w:rPr>
        <w:t>am Glas ablagert</w:t>
      </w:r>
      <w:r w:rsidR="00D3431A">
        <w:rPr>
          <w:sz w:val="20"/>
          <w:szCs w:val="20"/>
          <w:lang w:val="de-CH"/>
        </w:rPr>
        <w:t>.</w:t>
      </w:r>
      <w:r w:rsidRPr="003D2BF1">
        <w:rPr>
          <w:sz w:val="20"/>
          <w:szCs w:val="20"/>
          <w:lang w:val="de-CH"/>
        </w:rPr>
        <w:t xml:space="preserve"> Die Halogenlampe nutzt das chemische Gleichgewicht </w:t>
      </w:r>
      <w:r w:rsidR="00C67B89">
        <w:rPr>
          <w:sz w:val="20"/>
          <w:szCs w:val="20"/>
          <w:lang w:val="de-CH"/>
        </w:rPr>
        <w:t>(und eine andere Gaszusammensetzung im Kolben)</w:t>
      </w:r>
      <w:r w:rsidR="00D3431A">
        <w:rPr>
          <w:sz w:val="20"/>
          <w:szCs w:val="20"/>
          <w:lang w:val="de-CH"/>
        </w:rPr>
        <w:t>,</w:t>
      </w:r>
      <w:r w:rsidR="00C67B89">
        <w:rPr>
          <w:sz w:val="20"/>
          <w:szCs w:val="20"/>
          <w:lang w:val="de-CH"/>
        </w:rPr>
        <w:t xml:space="preserve"> </w:t>
      </w:r>
      <w:r w:rsidRPr="003D2BF1">
        <w:rPr>
          <w:sz w:val="20"/>
          <w:szCs w:val="20"/>
          <w:lang w:val="de-CH"/>
        </w:rPr>
        <w:t xml:space="preserve">um dies zu verhindern und länger zu leben. </w:t>
      </w:r>
    </w:p>
    <w:p w14:paraId="18139AEF" w14:textId="1CA42B8A" w:rsidR="00997F39" w:rsidRPr="003D2BF1" w:rsidRDefault="00997F39" w:rsidP="003217D8">
      <w:pPr>
        <w:pStyle w:val="StandartTexte"/>
        <w:ind w:left="720"/>
        <w:rPr>
          <w:sz w:val="20"/>
          <w:szCs w:val="20"/>
        </w:rPr>
      </w:pPr>
      <w:r w:rsidRPr="003D2BF1">
        <w:rPr>
          <w:sz w:val="20"/>
          <w:szCs w:val="20"/>
        </w:rPr>
        <w:t>W(s/g) + O</w:t>
      </w:r>
      <w:r w:rsidRPr="003D2BF1">
        <w:rPr>
          <w:sz w:val="20"/>
          <w:szCs w:val="20"/>
          <w:vertAlign w:val="subscript"/>
        </w:rPr>
        <w:t>2</w:t>
      </w:r>
      <w:r w:rsidRPr="003D2BF1">
        <w:rPr>
          <w:sz w:val="20"/>
          <w:szCs w:val="20"/>
        </w:rPr>
        <w:t>(g) + I</w:t>
      </w:r>
      <w:r w:rsidRPr="003D2BF1">
        <w:rPr>
          <w:sz w:val="20"/>
          <w:szCs w:val="20"/>
          <w:vertAlign w:val="subscript"/>
        </w:rPr>
        <w:t>2</w:t>
      </w:r>
      <w:r w:rsidRPr="003D2BF1">
        <w:rPr>
          <w:sz w:val="20"/>
          <w:szCs w:val="20"/>
        </w:rPr>
        <w:t>(g) ↔ WO</w:t>
      </w:r>
      <w:r w:rsidRPr="003D2BF1">
        <w:rPr>
          <w:sz w:val="20"/>
          <w:szCs w:val="20"/>
          <w:vertAlign w:val="subscript"/>
        </w:rPr>
        <w:t>2</w:t>
      </w:r>
      <w:r w:rsidRPr="003D2BF1">
        <w:rPr>
          <w:sz w:val="20"/>
          <w:szCs w:val="20"/>
        </w:rPr>
        <w:t>I</w:t>
      </w:r>
      <w:r w:rsidRPr="003D2BF1">
        <w:rPr>
          <w:sz w:val="20"/>
          <w:szCs w:val="20"/>
          <w:vertAlign w:val="subscript"/>
        </w:rPr>
        <w:t>2</w:t>
      </w:r>
      <w:r w:rsidRPr="003D2BF1">
        <w:rPr>
          <w:sz w:val="20"/>
          <w:szCs w:val="20"/>
        </w:rPr>
        <w:t>(g)</w:t>
      </w:r>
    </w:p>
    <w:p w14:paraId="61271476" w14:textId="1FD4BA0F" w:rsidR="00997F39" w:rsidRPr="00C67B89" w:rsidRDefault="00997F39" w:rsidP="003217D8">
      <w:pPr>
        <w:pStyle w:val="StandartTexte"/>
        <w:ind w:left="720"/>
        <w:rPr>
          <w:sz w:val="20"/>
          <w:szCs w:val="20"/>
          <w:lang w:val="de-CH"/>
        </w:rPr>
      </w:pPr>
      <w:r w:rsidRPr="003D2BF1">
        <w:rPr>
          <w:sz w:val="20"/>
          <w:szCs w:val="20"/>
          <w:lang w:val="de-CH"/>
        </w:rPr>
        <w:t xml:space="preserve">Der Glühdraht ist sehr heiss. Das Wolfram reagiert mit Sauerstoff und Iod zu Wolframdioxiddiiodid. Die Hinreaktion ist exotherm. Die Rückreaktion ist aber </w:t>
      </w:r>
      <w:r w:rsidR="00C67B89">
        <w:rPr>
          <w:sz w:val="20"/>
          <w:szCs w:val="20"/>
          <w:lang w:val="de-CH"/>
        </w:rPr>
        <w:t>e</w:t>
      </w:r>
      <w:r w:rsidRPr="003D2BF1">
        <w:rPr>
          <w:sz w:val="20"/>
          <w:szCs w:val="20"/>
          <w:lang w:val="de-CH"/>
        </w:rPr>
        <w:t xml:space="preserve">ndotherm und braucht Energie. Darum wird das Wolframdioxiddiiodid am Wolfrahmdraht zurückreagieren und nicht am Glaskolben. Das Wolframdioxiddiiodid wird sich zudem eher an den dünneren Stellen des Drahtes anlagern, da dort </w:t>
      </w:r>
      <w:r w:rsidR="003D2BF1" w:rsidRPr="003D2BF1">
        <w:rPr>
          <w:sz w:val="20"/>
          <w:szCs w:val="20"/>
          <w:lang w:val="de-CH"/>
        </w:rPr>
        <w:t xml:space="preserve">der Stromfluss höher ist und sich der Draht mehr aufheizt. Die Reaktion ist in einem chemischen Gleichgewicht. Es kommt ständig zur Hin- </w:t>
      </w:r>
      <w:r w:rsidR="003D2BF1" w:rsidRPr="00C67B89">
        <w:rPr>
          <w:sz w:val="20"/>
          <w:szCs w:val="20"/>
          <w:lang w:val="de-CH"/>
        </w:rPr>
        <w:t>und zur Rückreaktion.</w:t>
      </w:r>
    </w:p>
    <w:sectPr w:rsidR="00997F39" w:rsidRPr="00C67B8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A6A48" w14:textId="77777777" w:rsidR="00631CB1" w:rsidRDefault="00631CB1" w:rsidP="000A2E24">
      <w:pPr>
        <w:spacing w:after="0" w:line="240" w:lineRule="auto"/>
      </w:pPr>
      <w:r>
        <w:separator/>
      </w:r>
    </w:p>
  </w:endnote>
  <w:endnote w:type="continuationSeparator" w:id="0">
    <w:p w14:paraId="1DEDCB28" w14:textId="77777777" w:rsidR="00631CB1" w:rsidRDefault="00631CB1" w:rsidP="000A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BB8D0" w14:textId="77777777" w:rsidR="00631CB1" w:rsidRDefault="00631CB1" w:rsidP="000A2E24">
      <w:pPr>
        <w:spacing w:after="0" w:line="240" w:lineRule="auto"/>
      </w:pPr>
      <w:r>
        <w:separator/>
      </w:r>
    </w:p>
  </w:footnote>
  <w:footnote w:type="continuationSeparator" w:id="0">
    <w:p w14:paraId="256A5D8C" w14:textId="77777777" w:rsidR="00631CB1" w:rsidRDefault="00631CB1" w:rsidP="000A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FF00" w14:textId="4E599143" w:rsidR="000A2E24" w:rsidRPr="000A2E24" w:rsidRDefault="000A2E24">
    <w:pPr>
      <w:pStyle w:val="Kopfzeile"/>
      <w:rPr>
        <w:rFonts w:ascii="Arial" w:hAnsi="Arial" w:cs="Arial"/>
        <w:sz w:val="18"/>
        <w:szCs w:val="18"/>
      </w:rPr>
    </w:pPr>
    <w:r>
      <w:rPr>
        <w:rFonts w:ascii="Arial" w:hAnsi="Arial" w:cs="Arial"/>
        <w:sz w:val="18"/>
        <w:szCs w:val="18"/>
      </w:rPr>
      <w:t>Zusammenfassung «Chemisches Gleichgewicht»                                                                          Jonas Schulthess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3236D"/>
    <w:multiLevelType w:val="hybridMultilevel"/>
    <w:tmpl w:val="CA607DA8"/>
    <w:lvl w:ilvl="0" w:tplc="58A05B8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486F43"/>
    <w:multiLevelType w:val="hybridMultilevel"/>
    <w:tmpl w:val="0644C426"/>
    <w:lvl w:ilvl="0" w:tplc="0BFACEF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4"/>
    <w:rsid w:val="000A2E24"/>
    <w:rsid w:val="00175CDF"/>
    <w:rsid w:val="0017652E"/>
    <w:rsid w:val="00235492"/>
    <w:rsid w:val="00241B37"/>
    <w:rsid w:val="0028316B"/>
    <w:rsid w:val="003217D8"/>
    <w:rsid w:val="003D2024"/>
    <w:rsid w:val="003D2BF1"/>
    <w:rsid w:val="003F3F09"/>
    <w:rsid w:val="00631CB1"/>
    <w:rsid w:val="006525F5"/>
    <w:rsid w:val="007872C3"/>
    <w:rsid w:val="00820F4E"/>
    <w:rsid w:val="008C2F1A"/>
    <w:rsid w:val="00997F39"/>
    <w:rsid w:val="00A23D7D"/>
    <w:rsid w:val="00A3392D"/>
    <w:rsid w:val="00A61520"/>
    <w:rsid w:val="00A731B8"/>
    <w:rsid w:val="00AA2E20"/>
    <w:rsid w:val="00AC71AC"/>
    <w:rsid w:val="00B10C8E"/>
    <w:rsid w:val="00B8544F"/>
    <w:rsid w:val="00C15A7C"/>
    <w:rsid w:val="00C67B89"/>
    <w:rsid w:val="00D30BE1"/>
    <w:rsid w:val="00D3431A"/>
    <w:rsid w:val="00E506B9"/>
    <w:rsid w:val="00E71C2A"/>
    <w:rsid w:val="00F52094"/>
    <w:rsid w:val="00FA39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A33E"/>
  <w15:chartTrackingRefBased/>
  <w15:docId w15:val="{B94C04B4-2B66-472A-AC33-94874727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tSchule">
    <w:name w:val="Standart_Schule"/>
    <w:basedOn w:val="Standard"/>
    <w:link w:val="StandartSchuleZchn"/>
    <w:rsid w:val="00A61520"/>
    <w:pPr>
      <w:spacing w:line="360" w:lineRule="auto"/>
    </w:pPr>
    <w:rPr>
      <w:rFonts w:ascii="Arial" w:hAnsi="Arial" w:cs="Arial"/>
      <w:b/>
      <w:bCs/>
      <w:sz w:val="28"/>
      <w:szCs w:val="28"/>
      <w:lang w:val="en-GB"/>
    </w:rPr>
  </w:style>
  <w:style w:type="character" w:customStyle="1" w:styleId="StandartSchuleZchn">
    <w:name w:val="Standart_Schule Zchn"/>
    <w:basedOn w:val="Absatz-Standardschriftart"/>
    <w:link w:val="StandartSchule"/>
    <w:rsid w:val="00A61520"/>
    <w:rPr>
      <w:rFonts w:ascii="Arial" w:hAnsi="Arial" w:cs="Arial"/>
      <w:b/>
      <w:bCs/>
      <w:sz w:val="28"/>
      <w:szCs w:val="28"/>
      <w:lang w:val="en-GB"/>
    </w:rPr>
  </w:style>
  <w:style w:type="paragraph" w:customStyle="1" w:styleId="StandartTexte">
    <w:name w:val="Standart_Texte"/>
    <w:basedOn w:val="Standard"/>
    <w:link w:val="StandartTexteZchn"/>
    <w:rsid w:val="00820F4E"/>
    <w:pPr>
      <w:spacing w:line="360" w:lineRule="auto"/>
      <w:jc w:val="both"/>
    </w:pPr>
    <w:rPr>
      <w:rFonts w:ascii="Arial" w:hAnsi="Arial" w:cs="Arial"/>
      <w:sz w:val="24"/>
      <w:szCs w:val="24"/>
      <w:lang w:val="en-GB"/>
    </w:rPr>
  </w:style>
  <w:style w:type="character" w:customStyle="1" w:styleId="StandartTexteZchn">
    <w:name w:val="Standart_Texte Zchn"/>
    <w:basedOn w:val="Absatz-Standardschriftart"/>
    <w:link w:val="StandartTexte"/>
    <w:rsid w:val="00820F4E"/>
    <w:rPr>
      <w:rFonts w:ascii="Arial" w:hAnsi="Arial" w:cs="Arial"/>
      <w:sz w:val="24"/>
      <w:szCs w:val="24"/>
      <w:lang w:val="en-GB"/>
    </w:rPr>
  </w:style>
  <w:style w:type="paragraph" w:styleId="Kopfzeile">
    <w:name w:val="header"/>
    <w:basedOn w:val="Standard"/>
    <w:link w:val="KopfzeileZchn"/>
    <w:uiPriority w:val="99"/>
    <w:unhideWhenUsed/>
    <w:rsid w:val="000A2E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E24"/>
  </w:style>
  <w:style w:type="paragraph" w:styleId="Fuzeile">
    <w:name w:val="footer"/>
    <w:basedOn w:val="Standard"/>
    <w:link w:val="FuzeileZchn"/>
    <w:uiPriority w:val="99"/>
    <w:unhideWhenUsed/>
    <w:rsid w:val="000A2E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E24"/>
  </w:style>
  <w:style w:type="paragraph" w:customStyle="1" w:styleId="FormatvorlageTexte">
    <w:name w:val="Formatvorlage_Texte"/>
    <w:basedOn w:val="StandartTexte"/>
    <w:link w:val="FormatvorlageTexteZchn"/>
    <w:qFormat/>
    <w:rsid w:val="00235492"/>
    <w:rPr>
      <w:lang w:val="de-CH"/>
    </w:rPr>
  </w:style>
  <w:style w:type="character" w:styleId="Platzhaltertext">
    <w:name w:val="Placeholder Text"/>
    <w:basedOn w:val="Absatz-Standardschriftart"/>
    <w:uiPriority w:val="99"/>
    <w:semiHidden/>
    <w:rsid w:val="00F52094"/>
    <w:rPr>
      <w:color w:val="808080"/>
    </w:rPr>
  </w:style>
  <w:style w:type="character" w:customStyle="1" w:styleId="FormatvorlageTexteZchn">
    <w:name w:val="Formatvorlage_Texte Zchn"/>
    <w:basedOn w:val="StandartTexteZchn"/>
    <w:link w:val="FormatvorlageTexte"/>
    <w:rsid w:val="00235492"/>
    <w:rPr>
      <w:rFonts w:ascii="Arial" w:hAnsi="Arial" w:cs="Arial"/>
      <w:sz w:val="24"/>
      <w:szCs w:val="24"/>
      <w:lang w:val="en-GB"/>
    </w:rPr>
  </w:style>
  <w:style w:type="table" w:styleId="Tabellenraster">
    <w:name w:val="Table Grid"/>
    <w:basedOn w:val="NormaleTabelle"/>
    <w:uiPriority w:val="39"/>
    <w:rsid w:val="00D3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E7E6-6DA0-40D2-9001-6443816F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Schulthess</dc:creator>
  <cp:keywords/>
  <dc:description/>
  <cp:lastModifiedBy>Jonas Schulthess</cp:lastModifiedBy>
  <cp:revision>6</cp:revision>
  <dcterms:created xsi:type="dcterms:W3CDTF">2020-04-05T07:45:00Z</dcterms:created>
  <dcterms:modified xsi:type="dcterms:W3CDTF">2020-04-09T19:24:00Z</dcterms:modified>
</cp:coreProperties>
</file>