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2169" w14:textId="77777777" w:rsidR="002F0C66" w:rsidRPr="002F0C66" w:rsidRDefault="002F0C66" w:rsidP="002F0C66">
      <w:pPr>
        <w:shd w:val="clear" w:color="auto" w:fill="FFFFFF"/>
        <w:spacing w:after="0" w:line="26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</w:pPr>
      <w:r w:rsidRPr="002F0C66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  <w:t xml:space="preserve">Sodium </w:t>
      </w:r>
      <w:proofErr w:type="spellStart"/>
      <w:r w:rsidRPr="002F0C66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  <w:t>stearate</w:t>
      </w:r>
      <w:proofErr w:type="spellEnd"/>
    </w:p>
    <w:p w14:paraId="022877D8" w14:textId="77797E73" w:rsidR="003A6736" w:rsidRDefault="003A6736"/>
    <w:p w14:paraId="0AF502A8" w14:textId="5AA535FC" w:rsidR="002F0C66" w:rsidRDefault="002F0C66">
      <w:r>
        <w:rPr>
          <w:noProof/>
        </w:rPr>
        <w:drawing>
          <wp:inline distT="0" distB="0" distL="0" distR="0" wp14:anchorId="18A88758" wp14:editId="32C56AF6">
            <wp:extent cx="5760720" cy="5137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44CCA" w14:textId="77777777" w:rsidR="002F0C66" w:rsidRPr="002F0C66" w:rsidRDefault="002F0C66" w:rsidP="002F0C66">
      <w:pPr>
        <w:shd w:val="clear" w:color="auto" w:fill="FFFFFF"/>
        <w:spacing w:after="365" w:line="408" w:lineRule="atLeast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Humans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began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to use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cleaning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substances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that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resemble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modern soaps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almost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five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millennia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ago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.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Early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crude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soaps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were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made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from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natural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fats and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oils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and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available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alkaline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materials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such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wood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ashes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.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During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the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Industrial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Revolution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manufacturers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began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to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make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more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refined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soaps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from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purified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fatty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acids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and alkalis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such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as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lye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(sodium or potassium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hydroxide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),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quicklime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(calcium oxide), or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slaked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lime (calcium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hydroxide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).</w:t>
      </w:r>
    </w:p>
    <w:p w14:paraId="7D32CEC6" w14:textId="77777777" w:rsidR="002F0C66" w:rsidRPr="002F0C66" w:rsidRDefault="002F0C66" w:rsidP="002F0C66">
      <w:pPr>
        <w:shd w:val="clear" w:color="auto" w:fill="FFFFFF"/>
        <w:spacing w:after="365" w:line="408" w:lineRule="atLeast"/>
        <w:rPr>
          <w:rFonts w:ascii="Arial" w:eastAsia="Times New Roman" w:hAnsi="Arial" w:cs="Arial"/>
          <w:color w:val="333333"/>
          <w:sz w:val="24"/>
          <w:szCs w:val="24"/>
          <w:lang w:eastAsia="de-CH"/>
        </w:rPr>
      </w:pPr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Sodium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stearate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is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the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most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common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fatty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acid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salt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in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today’s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soaps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. </w:t>
      </w:r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Common sources of the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starting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material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stearic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acid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are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vegetable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triglycerides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obtained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from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coconut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and palm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oils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and animal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triglycerides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from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tallow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. </w:t>
      </w:r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The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names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stearic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and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stearate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are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derived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from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 </w:t>
      </w:r>
      <w:proofErr w:type="spellStart"/>
      <w:r w:rsidRPr="002F0C66">
        <w:rPr>
          <w:rFonts w:ascii="Arial" w:eastAsia="Times New Roman" w:hAnsi="Arial" w:cs="Arial"/>
          <w:i/>
          <w:iCs/>
          <w:color w:val="333333"/>
          <w:sz w:val="24"/>
          <w:szCs w:val="24"/>
          <w:lang w:eastAsia="de-CH"/>
        </w:rPr>
        <w:t>stéar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the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Greek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word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for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tallow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.</w:t>
      </w:r>
    </w:p>
    <w:p w14:paraId="213389A1" w14:textId="77777777" w:rsidR="002F0C66" w:rsidRPr="002F0C66" w:rsidRDefault="002F0C66" w:rsidP="002F0C66">
      <w:pPr>
        <w:shd w:val="clear" w:color="auto" w:fill="FFFFFF"/>
        <w:spacing w:after="365" w:line="408" w:lineRule="atLeast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Besides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being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major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soap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component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sodium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stearate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is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used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as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an additive in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other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cosmetic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products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to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form solid “stick”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shapes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.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According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to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Acme-Hardesty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</w:t>
      </w:r>
      <w:proofErr w:type="gram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</w:t>
      </w:r>
      <w:proofErr w:type="gram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Blue Bell, PA–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based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manufacturer of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biobased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products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sodium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stearate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has a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wide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range of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additional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uses,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including</w:t>
      </w:r>
      <w:proofErr w:type="spellEnd"/>
    </w:p>
    <w:p w14:paraId="5133972A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proofErr w:type="gram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emulsifier</w:t>
      </w:r>
      <w:proofErr w:type="spellEnd"/>
      <w:proofErr w:type="gram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and dispersant in latex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paints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;</w:t>
      </w:r>
    </w:p>
    <w:p w14:paraId="433B1082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eastAsia="de-CH"/>
        </w:rPr>
      </w:pP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ink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thickener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;</w:t>
      </w:r>
    </w:p>
    <w:p w14:paraId="4BF5146E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proofErr w:type="gram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stabilizer</w:t>
      </w:r>
      <w:proofErr w:type="spellEnd"/>
      <w:proofErr w:type="gram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viscosity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enhancer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, and dispersant for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liquid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makeups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;</w:t>
      </w:r>
    </w:p>
    <w:p w14:paraId="141DAB90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eastAsia="de-CH"/>
        </w:rPr>
      </w:pPr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FDA-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approved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flavor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additive;</w:t>
      </w:r>
    </w:p>
    <w:p w14:paraId="514B607E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proofErr w:type="gram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viscosity</w:t>
      </w:r>
      <w:proofErr w:type="spellEnd"/>
      <w:proofErr w:type="gram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modifier in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gelled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fragrances;</w:t>
      </w:r>
    </w:p>
    <w:p w14:paraId="53C1AFEB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proofErr w:type="gram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lubricant</w:t>
      </w:r>
      <w:proofErr w:type="spellEnd"/>
      <w:proofErr w:type="gram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in polycarbonates and nylons; and</w:t>
      </w:r>
    </w:p>
    <w:p w14:paraId="4886A4A9" w14:textId="77777777" w:rsidR="002F0C66" w:rsidRPr="002F0C66" w:rsidRDefault="002F0C66" w:rsidP="002F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32" w:right="240"/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</w:pPr>
      <w:proofErr w:type="spellStart"/>
      <w:proofErr w:type="gram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lubricant</w:t>
      </w:r>
      <w:proofErr w:type="spellEnd"/>
      <w:proofErr w:type="gram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and de-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dusting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agent in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>rubber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val="fr-CH" w:eastAsia="de-CH"/>
        </w:rPr>
        <w:t xml:space="preserve"> production.</w:t>
      </w:r>
    </w:p>
    <w:p w14:paraId="0F14DD7D" w14:textId="656481F2" w:rsidR="002F0C66" w:rsidRDefault="002F0C66" w:rsidP="002F0C66">
      <w:pPr>
        <w:shd w:val="clear" w:color="auto" w:fill="FFFFFF"/>
        <w:spacing w:after="365" w:line="408" w:lineRule="atLeast"/>
      </w:pPr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Many Web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sites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provide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recipes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for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making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soap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at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home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. But all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scratch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recipes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require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lye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which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is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better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off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being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handled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in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the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lab.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If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you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are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willing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not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to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make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soap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from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scratch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,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you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can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purchase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 “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melt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and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pour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”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soap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, in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which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the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desired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oil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or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fat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is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already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treated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with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 </w:t>
      </w:r>
      <w:proofErr w:type="spellStart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>lye</w:t>
      </w:r>
      <w:proofErr w:type="spellEnd"/>
      <w:r w:rsidRPr="002F0C66">
        <w:rPr>
          <w:rFonts w:ascii="Arial" w:eastAsia="Times New Roman" w:hAnsi="Arial" w:cs="Arial"/>
          <w:color w:val="333333"/>
          <w:sz w:val="24"/>
          <w:szCs w:val="24"/>
          <w:lang w:eastAsia="de-CH"/>
        </w:rPr>
        <w:t xml:space="preserve">. </w:t>
      </w:r>
    </w:p>
    <w:sectPr w:rsidR="002F0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20F0A"/>
    <w:multiLevelType w:val="multilevel"/>
    <w:tmpl w:val="5DB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66"/>
    <w:rsid w:val="002F0C66"/>
    <w:rsid w:val="003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88A58"/>
  <w15:chartTrackingRefBased/>
  <w15:docId w15:val="{4B718CD7-B94F-44DB-A15F-648473D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F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0C66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2F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2020-11-18T08:32:00Z</dcterms:created>
  <dcterms:modified xsi:type="dcterms:W3CDTF">2020-11-18T08:35:00Z</dcterms:modified>
</cp:coreProperties>
</file>